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1D2A" w14:textId="77777777" w:rsidR="005422C6" w:rsidRDefault="005422C6">
      <w:pPr>
        <w:spacing w:after="0" w:line="240" w:lineRule="auto"/>
        <w:rPr>
          <w:rFonts w:ascii="Times New Roman" w:hAnsi="Times New Roman" w:cs="Times New Roman"/>
          <w:lang w:val="lv-LV"/>
        </w:rPr>
      </w:pPr>
    </w:p>
    <w:p w14:paraId="42BCA601" w14:textId="77777777" w:rsidR="005422C6" w:rsidRDefault="005422C6">
      <w:pPr>
        <w:spacing w:after="0" w:line="240" w:lineRule="auto"/>
        <w:rPr>
          <w:rFonts w:ascii="Times New Roman" w:hAnsi="Times New Roman" w:cs="Times New Roman"/>
          <w:lang w:val="lv-LV"/>
        </w:rPr>
      </w:pPr>
    </w:p>
    <w:p w14:paraId="5A3954B8" w14:textId="77777777" w:rsidR="005422C6" w:rsidRDefault="005422C6">
      <w:pPr>
        <w:spacing w:after="0" w:line="240" w:lineRule="auto"/>
        <w:rPr>
          <w:rFonts w:ascii="Times New Roman" w:hAnsi="Times New Roman" w:cs="Times New Roman"/>
          <w:lang w:val="lv-LV"/>
        </w:rPr>
      </w:pPr>
    </w:p>
    <w:p w14:paraId="6474074F" w14:textId="77777777" w:rsidR="005422C6" w:rsidRDefault="005422C6">
      <w:pPr>
        <w:spacing w:after="0" w:line="240" w:lineRule="auto"/>
        <w:rPr>
          <w:rFonts w:ascii="Times New Roman" w:hAnsi="Times New Roman" w:cs="Times New Roman"/>
          <w:lang w:val="lv-LV"/>
        </w:rPr>
      </w:pPr>
    </w:p>
    <w:p w14:paraId="52495430" w14:textId="77777777" w:rsidR="005422C6" w:rsidRDefault="005422C6">
      <w:pPr>
        <w:spacing w:after="0" w:line="240" w:lineRule="auto"/>
        <w:rPr>
          <w:rFonts w:ascii="Times New Roman" w:hAnsi="Times New Roman" w:cs="Times New Roman"/>
          <w:lang w:val="lv-LV"/>
        </w:rPr>
      </w:pPr>
    </w:p>
    <w:p w14:paraId="622FA441" w14:textId="77777777" w:rsidR="005422C6" w:rsidRDefault="005422C6">
      <w:pPr>
        <w:spacing w:after="0" w:line="240" w:lineRule="auto"/>
        <w:rPr>
          <w:rFonts w:ascii="Times New Roman" w:hAnsi="Times New Roman" w:cs="Times New Roman"/>
          <w:lang w:val="lv-LV"/>
        </w:rPr>
      </w:pPr>
    </w:p>
    <w:p w14:paraId="58BD4441" w14:textId="77777777" w:rsidR="005422C6" w:rsidRDefault="005422C6">
      <w:pPr>
        <w:spacing w:after="0" w:line="240" w:lineRule="auto"/>
        <w:rPr>
          <w:rFonts w:ascii="Times New Roman" w:hAnsi="Times New Roman" w:cs="Times New Roman"/>
          <w:lang w:val="lv-LV"/>
        </w:rPr>
      </w:pPr>
    </w:p>
    <w:p w14:paraId="6FF04801" w14:textId="77777777" w:rsidR="005422C6" w:rsidRDefault="005422C6">
      <w:pPr>
        <w:spacing w:after="0" w:line="240" w:lineRule="auto"/>
        <w:rPr>
          <w:rFonts w:ascii="Times New Roman" w:hAnsi="Times New Roman" w:cs="Times New Roman"/>
          <w:lang w:val="lv-LV"/>
        </w:rPr>
      </w:pPr>
    </w:p>
    <w:p w14:paraId="700738C2" w14:textId="77777777" w:rsidR="005422C6" w:rsidRDefault="005422C6">
      <w:pPr>
        <w:spacing w:after="0" w:line="240" w:lineRule="auto"/>
        <w:rPr>
          <w:rFonts w:ascii="Times New Roman" w:hAnsi="Times New Roman" w:cs="Times New Roman"/>
          <w:lang w:val="lv-LV"/>
        </w:rPr>
      </w:pPr>
    </w:p>
    <w:p w14:paraId="601967FB" w14:textId="77777777" w:rsidR="005422C6" w:rsidRDefault="00000000">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000000"/>
          <w:sz w:val="48"/>
          <w:szCs w:val="48"/>
          <w:lang w:val="lv-LV"/>
        </w:rPr>
        <w:t xml:space="preserve">Kaunatas vidusskolas </w:t>
      </w:r>
      <w:r>
        <w:rPr>
          <w:rFonts w:ascii="Times New Roman" w:eastAsia="Times New Roman" w:hAnsi="Times New Roman" w:cs="Times New Roman"/>
          <w:b/>
          <w:bCs/>
          <w:color w:val="414142"/>
          <w:sz w:val="48"/>
          <w:szCs w:val="48"/>
          <w:lang w:val="lv-LV"/>
        </w:rPr>
        <w:t>pašnovērtējuma ziņojums</w:t>
      </w:r>
    </w:p>
    <w:p w14:paraId="49B6EB9D" w14:textId="77777777" w:rsidR="005422C6" w:rsidRDefault="005422C6">
      <w:pPr>
        <w:shd w:val="clear" w:color="auto" w:fill="FFFFFF"/>
        <w:spacing w:after="0" w:line="240" w:lineRule="auto"/>
        <w:jc w:val="center"/>
        <w:rPr>
          <w:rFonts w:ascii="Arial" w:eastAsia="Times New Roman" w:hAnsi="Arial" w:cs="Arial"/>
          <w:b/>
          <w:bCs/>
          <w:color w:val="414142"/>
          <w:sz w:val="27"/>
          <w:szCs w:val="27"/>
          <w:lang w:val="lv-LV"/>
        </w:rPr>
      </w:pPr>
    </w:p>
    <w:p w14:paraId="0979C14D" w14:textId="77777777" w:rsidR="005422C6" w:rsidRDefault="005422C6">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Layout w:type="fixed"/>
        <w:tblCellMar>
          <w:top w:w="20" w:type="dxa"/>
          <w:left w:w="20" w:type="dxa"/>
          <w:bottom w:w="20" w:type="dxa"/>
          <w:right w:w="20" w:type="dxa"/>
        </w:tblCellMar>
        <w:tblLook w:val="04A0" w:firstRow="1" w:lastRow="0" w:firstColumn="1" w:lastColumn="0" w:noHBand="0" w:noVBand="1"/>
      </w:tblPr>
      <w:tblGrid>
        <w:gridCol w:w="3643"/>
        <w:gridCol w:w="5037"/>
      </w:tblGrid>
      <w:tr w:rsidR="005422C6" w14:paraId="07BEEED5" w14:textId="77777777">
        <w:trPr>
          <w:trHeight w:val="200"/>
        </w:trPr>
        <w:tc>
          <w:tcPr>
            <w:tcW w:w="3626" w:type="dxa"/>
            <w:tcBorders>
              <w:bottom w:val="single" w:sz="6" w:space="0" w:color="414142"/>
            </w:tcBorders>
          </w:tcPr>
          <w:p w14:paraId="1EF96398" w14:textId="77777777" w:rsidR="005422C6" w:rsidRDefault="00000000">
            <w:pPr>
              <w:widowControl w:val="0"/>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kern w:val="2"/>
                <w:sz w:val="20"/>
                <w:szCs w:val="20"/>
                <w:lang w:val="lv-LV" w:eastAsia="hi-IN" w:bidi="hi-IN"/>
              </w:rPr>
              <w:t>Rēzeknes novads, Kaunata, Rāznas 17</w:t>
            </w:r>
          </w:p>
        </w:tc>
        <w:tc>
          <w:tcPr>
            <w:tcW w:w="5013" w:type="dxa"/>
          </w:tcPr>
          <w:p w14:paraId="606E6FAB" w14:textId="77777777" w:rsidR="005422C6" w:rsidRDefault="005422C6">
            <w:pPr>
              <w:widowControl w:val="0"/>
              <w:spacing w:after="0" w:line="240" w:lineRule="auto"/>
              <w:rPr>
                <w:rFonts w:ascii="Times New Roman" w:eastAsia="Times New Roman" w:hAnsi="Times New Roman" w:cs="Times New Roman"/>
                <w:color w:val="414142"/>
                <w:sz w:val="20"/>
                <w:szCs w:val="20"/>
                <w:lang w:val="lv-LV"/>
              </w:rPr>
            </w:pPr>
          </w:p>
        </w:tc>
      </w:tr>
      <w:tr w:rsidR="005422C6" w14:paraId="5687080E" w14:textId="77777777">
        <w:tc>
          <w:tcPr>
            <w:tcW w:w="3626" w:type="dxa"/>
            <w:tcBorders>
              <w:top w:val="single" w:sz="6" w:space="0" w:color="414142"/>
            </w:tcBorders>
          </w:tcPr>
          <w:p w14:paraId="42DD1095" w14:textId="26597EA6" w:rsidR="005422C6" w:rsidRDefault="005422C6">
            <w:pPr>
              <w:widowControl w:val="0"/>
              <w:spacing w:after="0" w:line="240" w:lineRule="auto"/>
              <w:jc w:val="center"/>
              <w:rPr>
                <w:rFonts w:ascii="Times New Roman" w:eastAsia="Times New Roman" w:hAnsi="Times New Roman" w:cs="Times New Roman"/>
                <w:color w:val="414142"/>
                <w:sz w:val="20"/>
                <w:szCs w:val="20"/>
                <w:lang w:val="lv-LV"/>
              </w:rPr>
            </w:pPr>
          </w:p>
        </w:tc>
        <w:tc>
          <w:tcPr>
            <w:tcW w:w="5013" w:type="dxa"/>
          </w:tcPr>
          <w:p w14:paraId="35D20E9A" w14:textId="77777777" w:rsidR="005422C6" w:rsidRDefault="005422C6">
            <w:pPr>
              <w:widowControl w:val="0"/>
              <w:spacing w:after="0" w:line="240" w:lineRule="auto"/>
              <w:rPr>
                <w:rFonts w:ascii="Times New Roman" w:eastAsia="Times New Roman" w:hAnsi="Times New Roman" w:cs="Times New Roman"/>
                <w:color w:val="414142"/>
                <w:sz w:val="20"/>
                <w:szCs w:val="20"/>
                <w:lang w:val="lv-LV"/>
              </w:rPr>
            </w:pPr>
          </w:p>
        </w:tc>
      </w:tr>
    </w:tbl>
    <w:p w14:paraId="154CE053" w14:textId="77777777" w:rsidR="005422C6" w:rsidRDefault="005422C6">
      <w:pPr>
        <w:spacing w:after="0" w:line="240" w:lineRule="auto"/>
        <w:jc w:val="center"/>
        <w:rPr>
          <w:rFonts w:ascii="Times New Roman" w:hAnsi="Times New Roman" w:cs="Times New Roman"/>
          <w:lang w:val="lv-LV"/>
        </w:rPr>
      </w:pPr>
    </w:p>
    <w:p w14:paraId="41467E75" w14:textId="77777777" w:rsidR="005422C6" w:rsidRDefault="005422C6">
      <w:pPr>
        <w:spacing w:after="0" w:line="240" w:lineRule="auto"/>
        <w:jc w:val="center"/>
        <w:rPr>
          <w:rFonts w:ascii="Times New Roman" w:hAnsi="Times New Roman" w:cs="Times New Roman"/>
          <w:lang w:val="lv-LV"/>
        </w:rPr>
      </w:pPr>
    </w:p>
    <w:p w14:paraId="486E3215" w14:textId="77777777" w:rsidR="005422C6" w:rsidRDefault="00000000">
      <w:pPr>
        <w:spacing w:after="0"/>
        <w:rPr>
          <w:rFonts w:ascii="Times New Roman" w:eastAsia="Times New Roman" w:hAnsi="Times New Roman" w:cs="Times New Roman"/>
          <w:sz w:val="20"/>
          <w:szCs w:val="20"/>
        </w:rPr>
      </w:pPr>
      <w:bookmarkStart w:id="0" w:name="_Hlk117081674"/>
      <w:bookmarkEnd w:id="0"/>
      <w:r>
        <w:rPr>
          <w:rFonts w:ascii="Times New Roman" w:eastAsia="Times New Roman" w:hAnsi="Times New Roman" w:cs="Times New Roman"/>
          <w:sz w:val="20"/>
          <w:szCs w:val="20"/>
        </w:rPr>
        <w:t>SASKAŅOTS</w:t>
      </w:r>
    </w:p>
    <w:tbl>
      <w:tblPr>
        <w:tblW w:w="5000" w:type="pct"/>
        <w:tblLayout w:type="fixed"/>
        <w:tblCellMar>
          <w:top w:w="20" w:type="dxa"/>
          <w:left w:w="20" w:type="dxa"/>
          <w:bottom w:w="20" w:type="dxa"/>
          <w:right w:w="20" w:type="dxa"/>
        </w:tblCellMar>
        <w:tblLook w:val="04A0" w:firstRow="1" w:lastRow="0" w:firstColumn="1" w:lastColumn="0" w:noHBand="0" w:noVBand="1"/>
      </w:tblPr>
      <w:tblGrid>
        <w:gridCol w:w="4025"/>
        <w:gridCol w:w="366"/>
        <w:gridCol w:w="89"/>
        <w:gridCol w:w="4200"/>
      </w:tblGrid>
      <w:tr w:rsidR="005422C6" w14:paraId="692C0482" w14:textId="77777777">
        <w:trPr>
          <w:trHeight w:val="200"/>
        </w:trPr>
        <w:tc>
          <w:tcPr>
            <w:tcW w:w="4370" w:type="dxa"/>
            <w:gridSpan w:val="2"/>
            <w:tcBorders>
              <w:bottom w:val="single" w:sz="6" w:space="0" w:color="414142"/>
            </w:tcBorders>
            <w:shd w:val="clear" w:color="auto" w:fill="FFFFFF"/>
          </w:tcPr>
          <w:p w14:paraId="468438D4" w14:textId="77777777" w:rsidR="005422C6" w:rsidRDefault="00000000">
            <w:pPr>
              <w:widowControl w:val="0"/>
              <w:spacing w:after="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Rēzeknes novada pašvaldības Izglītības un sporta pārvaldes vadītāja vietnieks</w:t>
            </w:r>
          </w:p>
        </w:tc>
        <w:tc>
          <w:tcPr>
            <w:tcW w:w="89" w:type="dxa"/>
            <w:tcBorders>
              <w:bottom w:val="single" w:sz="6" w:space="0" w:color="414142"/>
            </w:tcBorders>
            <w:shd w:val="clear" w:color="auto" w:fill="FFFFFF"/>
          </w:tcPr>
          <w:p w14:paraId="5984F7C1" w14:textId="77777777" w:rsidR="005422C6" w:rsidRDefault="005422C6">
            <w:pPr>
              <w:widowControl w:val="0"/>
              <w:spacing w:after="0"/>
              <w:rPr>
                <w:rFonts w:ascii="Times New Roman" w:eastAsia="Times New Roman" w:hAnsi="Times New Roman" w:cs="Times New Roman"/>
                <w:sz w:val="20"/>
                <w:szCs w:val="20"/>
              </w:rPr>
            </w:pPr>
          </w:p>
        </w:tc>
        <w:tc>
          <w:tcPr>
            <w:tcW w:w="4181" w:type="dxa"/>
            <w:tcBorders>
              <w:bottom w:val="single" w:sz="6" w:space="0" w:color="414142"/>
            </w:tcBorders>
            <w:shd w:val="clear" w:color="auto" w:fill="FFFFFF"/>
          </w:tcPr>
          <w:p w14:paraId="5D217FAD" w14:textId="77777777" w:rsidR="005422C6" w:rsidRDefault="005422C6">
            <w:pPr>
              <w:widowControl w:val="0"/>
              <w:spacing w:after="0"/>
              <w:rPr>
                <w:rFonts w:ascii="Times New Roman" w:eastAsia="Times New Roman" w:hAnsi="Times New Roman" w:cs="Times New Roman"/>
                <w:sz w:val="20"/>
                <w:szCs w:val="20"/>
              </w:rPr>
            </w:pPr>
          </w:p>
        </w:tc>
      </w:tr>
      <w:tr w:rsidR="005422C6" w14:paraId="559E0CEB" w14:textId="77777777">
        <w:trPr>
          <w:trHeight w:val="200"/>
        </w:trPr>
        <w:tc>
          <w:tcPr>
            <w:tcW w:w="8640" w:type="dxa"/>
            <w:gridSpan w:val="4"/>
            <w:shd w:val="clear" w:color="auto" w:fill="FFFFFF"/>
          </w:tcPr>
          <w:p w14:paraId="58B5E84F" w14:textId="77777777" w:rsidR="005422C6" w:rsidRDefault="00000000">
            <w:pPr>
              <w:widowControl w:val="0"/>
              <w:spacing w:after="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(dokumenta saskaņotāja pilns amata nosaukums)</w:t>
            </w:r>
          </w:p>
        </w:tc>
      </w:tr>
      <w:tr w:rsidR="005422C6" w14:paraId="667091BA" w14:textId="77777777">
        <w:trPr>
          <w:trHeight w:val="280"/>
        </w:trPr>
        <w:tc>
          <w:tcPr>
            <w:tcW w:w="4006" w:type="dxa"/>
            <w:tcBorders>
              <w:bottom w:val="single" w:sz="6" w:space="0" w:color="414142"/>
            </w:tcBorders>
            <w:shd w:val="clear" w:color="auto" w:fill="FFFFFF"/>
          </w:tcPr>
          <w:p w14:paraId="2B6274A1" w14:textId="77777777" w:rsidR="005422C6" w:rsidRDefault="005422C6">
            <w:pPr>
              <w:widowControl w:val="0"/>
              <w:spacing w:after="0"/>
              <w:rPr>
                <w:rFonts w:ascii="Times New Roman" w:eastAsia="Times New Roman" w:hAnsi="Times New Roman" w:cs="Times New Roman"/>
                <w:sz w:val="20"/>
                <w:szCs w:val="20"/>
              </w:rPr>
            </w:pPr>
          </w:p>
        </w:tc>
        <w:tc>
          <w:tcPr>
            <w:tcW w:w="453" w:type="dxa"/>
            <w:gridSpan w:val="2"/>
            <w:shd w:val="clear" w:color="auto" w:fill="FFFFFF"/>
          </w:tcPr>
          <w:p w14:paraId="7B21157C" w14:textId="77777777" w:rsidR="005422C6" w:rsidRDefault="005422C6">
            <w:pPr>
              <w:widowControl w:val="0"/>
              <w:spacing w:after="0"/>
              <w:rPr>
                <w:rFonts w:ascii="Times New Roman" w:eastAsia="Times New Roman" w:hAnsi="Times New Roman" w:cs="Times New Roman"/>
                <w:sz w:val="20"/>
                <w:szCs w:val="20"/>
              </w:rPr>
            </w:pPr>
          </w:p>
        </w:tc>
        <w:tc>
          <w:tcPr>
            <w:tcW w:w="4181" w:type="dxa"/>
            <w:tcBorders>
              <w:bottom w:val="single" w:sz="6" w:space="0" w:color="414142"/>
            </w:tcBorders>
            <w:shd w:val="clear" w:color="auto" w:fill="FFFFFF"/>
          </w:tcPr>
          <w:p w14:paraId="3F421D73" w14:textId="77777777" w:rsidR="005422C6" w:rsidRDefault="00000000">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Vilis Deksnis</w:t>
            </w:r>
          </w:p>
        </w:tc>
      </w:tr>
      <w:tr w:rsidR="005422C6" w14:paraId="10C6AC3A" w14:textId="77777777">
        <w:trPr>
          <w:trHeight w:val="200"/>
        </w:trPr>
        <w:tc>
          <w:tcPr>
            <w:tcW w:w="4006" w:type="dxa"/>
            <w:tcBorders>
              <w:top w:val="single" w:sz="6" w:space="0" w:color="414142"/>
            </w:tcBorders>
            <w:shd w:val="clear" w:color="auto" w:fill="FFFFFF"/>
          </w:tcPr>
          <w:p w14:paraId="07937B51" w14:textId="77777777" w:rsidR="005422C6" w:rsidRDefault="00000000">
            <w:pPr>
              <w:widowControl w:val="0"/>
              <w:spacing w:after="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(paraksts)</w:t>
            </w:r>
          </w:p>
        </w:tc>
        <w:tc>
          <w:tcPr>
            <w:tcW w:w="453" w:type="dxa"/>
            <w:gridSpan w:val="2"/>
            <w:shd w:val="clear" w:color="auto" w:fill="FFFFFF"/>
          </w:tcPr>
          <w:p w14:paraId="3FEE97BC" w14:textId="77777777" w:rsidR="005422C6" w:rsidRDefault="005422C6">
            <w:pPr>
              <w:widowControl w:val="0"/>
              <w:spacing w:after="0"/>
              <w:rPr>
                <w:rFonts w:ascii="Times New Roman" w:eastAsia="Times New Roman" w:hAnsi="Times New Roman" w:cs="Times New Roman"/>
                <w:sz w:val="20"/>
                <w:szCs w:val="20"/>
                <w:lang w:val="lv-LV"/>
              </w:rPr>
            </w:pPr>
          </w:p>
        </w:tc>
        <w:tc>
          <w:tcPr>
            <w:tcW w:w="4181" w:type="dxa"/>
            <w:tcBorders>
              <w:top w:val="single" w:sz="6" w:space="0" w:color="414142"/>
            </w:tcBorders>
            <w:shd w:val="clear" w:color="auto" w:fill="FFFFFF"/>
          </w:tcPr>
          <w:p w14:paraId="3F3FE1D0" w14:textId="77777777" w:rsidR="005422C6" w:rsidRDefault="00000000">
            <w:pPr>
              <w:widowControl w:val="0"/>
              <w:spacing w:after="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(vārds, uzvārds)</w:t>
            </w:r>
          </w:p>
        </w:tc>
      </w:tr>
      <w:tr w:rsidR="005422C6" w14:paraId="49377091" w14:textId="77777777">
        <w:trPr>
          <w:trHeight w:hRule="exact" w:val="280"/>
        </w:trPr>
        <w:tc>
          <w:tcPr>
            <w:tcW w:w="4006" w:type="dxa"/>
            <w:tcBorders>
              <w:bottom w:val="single" w:sz="6" w:space="0" w:color="414142"/>
            </w:tcBorders>
            <w:shd w:val="clear" w:color="auto" w:fill="FFFFFF"/>
          </w:tcPr>
          <w:p w14:paraId="30C9E15F" w14:textId="77777777" w:rsidR="005422C6" w:rsidRDefault="005422C6">
            <w:pPr>
              <w:widowControl w:val="0"/>
              <w:spacing w:after="0"/>
              <w:rPr>
                <w:rFonts w:ascii="Times New Roman" w:eastAsia="Times New Roman" w:hAnsi="Times New Roman" w:cs="Times New Roman"/>
                <w:sz w:val="20"/>
                <w:szCs w:val="20"/>
              </w:rPr>
            </w:pPr>
          </w:p>
        </w:tc>
        <w:tc>
          <w:tcPr>
            <w:tcW w:w="453" w:type="dxa"/>
            <w:gridSpan w:val="2"/>
            <w:shd w:val="clear" w:color="auto" w:fill="FFFFFF"/>
          </w:tcPr>
          <w:p w14:paraId="4BD7CB1C" w14:textId="77777777" w:rsidR="005422C6" w:rsidRDefault="005422C6">
            <w:pPr>
              <w:widowControl w:val="0"/>
              <w:spacing w:after="0"/>
              <w:rPr>
                <w:rFonts w:ascii="Times New Roman" w:eastAsia="Times New Roman" w:hAnsi="Times New Roman" w:cs="Times New Roman"/>
                <w:sz w:val="20"/>
                <w:szCs w:val="20"/>
              </w:rPr>
            </w:pPr>
          </w:p>
        </w:tc>
        <w:tc>
          <w:tcPr>
            <w:tcW w:w="4181" w:type="dxa"/>
            <w:shd w:val="clear" w:color="auto" w:fill="FFFFFF"/>
          </w:tcPr>
          <w:p w14:paraId="3097C398" w14:textId="77777777" w:rsidR="005422C6" w:rsidRDefault="005422C6">
            <w:pPr>
              <w:widowControl w:val="0"/>
              <w:spacing w:after="0"/>
              <w:rPr>
                <w:rFonts w:ascii="Times New Roman" w:eastAsia="Times New Roman" w:hAnsi="Times New Roman" w:cs="Times New Roman"/>
                <w:sz w:val="20"/>
                <w:szCs w:val="20"/>
              </w:rPr>
            </w:pPr>
          </w:p>
        </w:tc>
      </w:tr>
      <w:tr w:rsidR="005422C6" w14:paraId="127A1AEB" w14:textId="77777777">
        <w:trPr>
          <w:trHeight w:val="45"/>
        </w:trPr>
        <w:tc>
          <w:tcPr>
            <w:tcW w:w="4006" w:type="dxa"/>
            <w:tcBorders>
              <w:top w:val="single" w:sz="6" w:space="0" w:color="414142"/>
            </w:tcBorders>
            <w:shd w:val="clear" w:color="auto" w:fill="FFFFFF"/>
          </w:tcPr>
          <w:p w14:paraId="6EE6360D" w14:textId="77777777" w:rsidR="005422C6" w:rsidRDefault="00000000">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(datums)</w:t>
            </w:r>
          </w:p>
        </w:tc>
        <w:tc>
          <w:tcPr>
            <w:tcW w:w="453" w:type="dxa"/>
            <w:gridSpan w:val="2"/>
            <w:shd w:val="clear" w:color="auto" w:fill="FFFFFF"/>
          </w:tcPr>
          <w:p w14:paraId="10B48697" w14:textId="77777777" w:rsidR="005422C6" w:rsidRDefault="005422C6">
            <w:pPr>
              <w:widowControl w:val="0"/>
              <w:spacing w:after="0"/>
              <w:rPr>
                <w:rFonts w:ascii="Times New Roman" w:eastAsia="Times New Roman" w:hAnsi="Times New Roman" w:cs="Times New Roman"/>
                <w:sz w:val="20"/>
                <w:szCs w:val="20"/>
              </w:rPr>
            </w:pPr>
          </w:p>
        </w:tc>
        <w:tc>
          <w:tcPr>
            <w:tcW w:w="4181" w:type="dxa"/>
            <w:shd w:val="clear" w:color="auto" w:fill="FFFFFF"/>
          </w:tcPr>
          <w:p w14:paraId="789BF7B0" w14:textId="77777777" w:rsidR="005422C6" w:rsidRDefault="005422C6">
            <w:pPr>
              <w:widowControl w:val="0"/>
              <w:spacing w:after="0"/>
              <w:rPr>
                <w:rFonts w:ascii="Times New Roman" w:eastAsia="Times New Roman" w:hAnsi="Times New Roman" w:cs="Times New Roman"/>
                <w:sz w:val="20"/>
                <w:szCs w:val="20"/>
              </w:rPr>
            </w:pPr>
            <w:bookmarkStart w:id="1" w:name="_Hlk117081674_Copy_1"/>
            <w:bookmarkEnd w:id="1"/>
          </w:p>
        </w:tc>
      </w:tr>
    </w:tbl>
    <w:p w14:paraId="71676623" w14:textId="77777777" w:rsidR="005422C6" w:rsidRDefault="005422C6">
      <w:pPr>
        <w:spacing w:after="0" w:line="240" w:lineRule="auto"/>
        <w:jc w:val="center"/>
        <w:rPr>
          <w:rFonts w:ascii="Times New Roman" w:hAnsi="Times New Roman" w:cs="Times New Roman"/>
          <w:lang w:val="lv-LV"/>
        </w:rPr>
      </w:pPr>
    </w:p>
    <w:p w14:paraId="26C63278" w14:textId="77777777" w:rsidR="005422C6" w:rsidRDefault="005422C6">
      <w:pPr>
        <w:spacing w:after="0" w:line="240" w:lineRule="auto"/>
        <w:jc w:val="center"/>
        <w:rPr>
          <w:rFonts w:ascii="Times New Roman" w:hAnsi="Times New Roman" w:cs="Times New Roman"/>
          <w:lang w:val="lv-LV"/>
        </w:rPr>
      </w:pPr>
    </w:p>
    <w:p w14:paraId="1C8AF2D9" w14:textId="77777777" w:rsidR="005422C6" w:rsidRDefault="005422C6">
      <w:pPr>
        <w:spacing w:after="0" w:line="240" w:lineRule="auto"/>
        <w:jc w:val="center"/>
        <w:rPr>
          <w:rFonts w:ascii="Times New Roman" w:hAnsi="Times New Roman" w:cs="Times New Roman"/>
          <w:lang w:val="lv-LV"/>
        </w:rPr>
      </w:pPr>
    </w:p>
    <w:p w14:paraId="19932CBA" w14:textId="77777777" w:rsidR="005422C6" w:rsidRDefault="005422C6">
      <w:pPr>
        <w:spacing w:after="0" w:line="240" w:lineRule="auto"/>
        <w:jc w:val="center"/>
        <w:rPr>
          <w:rFonts w:ascii="Times New Roman" w:hAnsi="Times New Roman" w:cs="Times New Roman"/>
          <w:lang w:val="lv-LV"/>
        </w:rPr>
      </w:pPr>
    </w:p>
    <w:p w14:paraId="3E279065" w14:textId="77777777" w:rsidR="005422C6" w:rsidRDefault="00000000">
      <w:pPr>
        <w:spacing w:line="300" w:lineRule="exact"/>
        <w:ind w:left="66"/>
        <w:rPr>
          <w:rFonts w:ascii="Times New Roman" w:hAnsi="Times New Roman" w:cs="Times New Roman"/>
          <w:lang w:val="lv-LV"/>
        </w:rPr>
      </w:pPr>
      <w:r>
        <w:rPr>
          <w:rFonts w:ascii="Times New Roman" w:hAnsi="Times New Roman" w:cs="Times New Roman"/>
          <w:b/>
          <w:bCs/>
          <w:lang w:val="lv-LV"/>
        </w:rPr>
        <w:t>1.</w:t>
      </w:r>
      <w:r>
        <w:rPr>
          <w:rFonts w:ascii="Times New Roman" w:hAnsi="Times New Roman" w:cs="Times New Roman"/>
          <w:lang w:val="lv-LV"/>
        </w:rPr>
        <w:t xml:space="preserve"> </w:t>
      </w:r>
      <w:r>
        <w:rPr>
          <w:rFonts w:ascii="Times New Roman" w:hAnsi="Times New Roman" w:cs="Times New Roman"/>
          <w:b/>
          <w:bCs/>
          <w:lang w:val="lv-LV"/>
        </w:rPr>
        <w:t>Izglītojamo skaits un īstenotās izglītības programmas 2022./2023. mācību gadā</w:t>
      </w:r>
      <w:r>
        <w:rPr>
          <w:rFonts w:ascii="Times New Roman" w:hAnsi="Times New Roman" w:cs="Times New Roman"/>
          <w:lang w:val="lv-LV"/>
        </w:rPr>
        <w:t xml:space="preserve"> </w:t>
      </w:r>
      <w:r>
        <w:rPr>
          <w:rFonts w:ascii="Times New Roman" w:hAnsi="Times New Roman" w:cs="Times New Roman"/>
          <w:i/>
          <w:iCs/>
          <w:lang w:val="lv-LV"/>
        </w:rPr>
        <w:t>/norāda mācību gadu, kurā veikts pēdējais pašvērtējums/</w:t>
      </w:r>
    </w:p>
    <w:tbl>
      <w:tblPr>
        <w:tblW w:w="10495" w:type="dxa"/>
        <w:tblInd w:w="-567" w:type="dxa"/>
        <w:tblLayout w:type="fixed"/>
        <w:tblCellMar>
          <w:left w:w="5" w:type="dxa"/>
          <w:right w:w="5" w:type="dxa"/>
        </w:tblCellMar>
        <w:tblLook w:val="0000" w:firstRow="0" w:lastRow="0" w:firstColumn="0" w:lastColumn="0" w:noHBand="0" w:noVBand="0"/>
      </w:tblPr>
      <w:tblGrid>
        <w:gridCol w:w="1840"/>
        <w:gridCol w:w="1563"/>
        <w:gridCol w:w="1420"/>
        <w:gridCol w:w="1129"/>
        <w:gridCol w:w="1276"/>
        <w:gridCol w:w="1561"/>
        <w:gridCol w:w="1706"/>
      </w:tblGrid>
      <w:tr w:rsidR="005422C6" w14:paraId="22BBF136" w14:textId="77777777">
        <w:trPr>
          <w:trHeight w:val="227"/>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DB4EB5"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Izglītības programmas nosaukums</w:t>
            </w:r>
          </w:p>
          <w:p w14:paraId="0E672B55"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F60A7C"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Izglītības</w:t>
            </w:r>
          </w:p>
          <w:p w14:paraId="47FD1023"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programmas</w:t>
            </w:r>
          </w:p>
          <w:p w14:paraId="5260E76E"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kods</w:t>
            </w:r>
          </w:p>
          <w:p w14:paraId="6A9B4332"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6DC601"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Īstenošanas vietas adrese</w:t>
            </w:r>
          </w:p>
          <w:p w14:paraId="4B520355"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(ja atšķiras no juridiskās adreses)</w:t>
            </w: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Pr>
          <w:p w14:paraId="2456AE18"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Licence</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619CDF"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Izglītojamo skaits mācību gada sākumā</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37CBDBCC" w14:textId="77777777" w:rsidR="005422C6" w:rsidRDefault="00000000">
            <w:pPr>
              <w:widowControl w:val="0"/>
              <w:spacing w:after="0" w:line="300" w:lineRule="exact"/>
              <w:jc w:val="center"/>
              <w:rPr>
                <w:rFonts w:ascii="Times New Roman" w:eastAsia="SimSun" w:hAnsi="Times New Roman" w:cs="Arial"/>
                <w:kern w:val="2"/>
                <w:sz w:val="24"/>
                <w:szCs w:val="24"/>
                <w:lang w:val="lv-LV" w:eastAsia="hi-IN" w:bidi="hi-IN"/>
              </w:rPr>
            </w:pPr>
            <w:r>
              <w:rPr>
                <w:rFonts w:ascii="Times New Roman" w:eastAsia="SimSun" w:hAnsi="Times New Roman" w:cs="Times New Roman"/>
                <w:kern w:val="2"/>
                <w:sz w:val="20"/>
                <w:szCs w:val="20"/>
                <w:lang w:val="lv-LV" w:eastAsia="hi-IN" w:bidi="hi-IN"/>
              </w:rPr>
              <w:t>Izglītojamo skaits mācību gada beigās</w:t>
            </w:r>
          </w:p>
        </w:tc>
      </w:tr>
      <w:tr w:rsidR="005422C6" w14:paraId="208CF19D" w14:textId="77777777">
        <w:trPr>
          <w:trHeight w:val="784"/>
        </w:trPr>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1F215EC4"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563" w:type="dxa"/>
            <w:vMerge/>
            <w:tcBorders>
              <w:top w:val="single" w:sz="4" w:space="0" w:color="000000"/>
              <w:left w:val="single" w:sz="4" w:space="0" w:color="000000"/>
              <w:bottom w:val="single" w:sz="4" w:space="0" w:color="000000"/>
              <w:right w:val="single" w:sz="4" w:space="0" w:color="000000"/>
            </w:tcBorders>
            <w:shd w:val="clear" w:color="auto" w:fill="auto"/>
          </w:tcPr>
          <w:p w14:paraId="5E3D36E1"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14:paraId="6D6F3FFC"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FF6961D"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E9C236"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Licencēšanas</w:t>
            </w:r>
          </w:p>
          <w:p w14:paraId="4FCC45C4"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0"/>
                <w:szCs w:val="20"/>
                <w:lang w:val="lv-LV" w:eastAsia="hi-IN" w:bidi="hi-IN"/>
              </w:rPr>
              <w:t>datums</w:t>
            </w:r>
          </w:p>
          <w:p w14:paraId="6A9D5A39"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Pr>
          <w:p w14:paraId="319B3DBC"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2B9C26E5"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r>
      <w:tr w:rsidR="005422C6" w14:paraId="78AD4478" w14:textId="77777777">
        <w:trPr>
          <w:trHeight w:val="784"/>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DE661" w14:textId="77777777" w:rsidR="005422C6" w:rsidRDefault="00000000">
            <w:pPr>
              <w:widowControl w:val="0"/>
              <w:spacing w:after="0" w:line="300" w:lineRule="exact"/>
              <w:rPr>
                <w:rFonts w:ascii="Times New Roman" w:eastAsia="SimSun" w:hAnsi="Times New Roman" w:cs="Times New Roman"/>
                <w:color w:val="000000"/>
                <w:kern w:val="2"/>
                <w:sz w:val="24"/>
                <w:szCs w:val="24"/>
                <w:lang w:val="lv-LV" w:eastAsia="hi-IN" w:bidi="hi-IN"/>
              </w:rPr>
            </w:pPr>
            <w:r>
              <w:rPr>
                <w:rFonts w:ascii="Times New Roman" w:eastAsia="SimSun" w:hAnsi="Times New Roman" w:cs="Times New Roman"/>
                <w:color w:val="000000"/>
                <w:kern w:val="2"/>
                <w:sz w:val="24"/>
                <w:szCs w:val="24"/>
                <w:lang w:val="lv-LV" w:eastAsia="hi-IN" w:bidi="hi-IN"/>
              </w:rPr>
              <w:t>Pamatizglītības programma</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08FB"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color w:val="000000"/>
                <w:kern w:val="2"/>
                <w:sz w:val="24"/>
                <w:szCs w:val="24"/>
                <w:lang w:val="lv-LV" w:eastAsia="hi-IN" w:bidi="hi-IN"/>
              </w:rPr>
              <w:t>21011111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69154AE"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A8CB3"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V_384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481AC"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13.10.2016</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8ABD"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134</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A33AD" w14:textId="77777777" w:rsidR="005422C6" w:rsidRDefault="00000000">
            <w:pPr>
              <w:widowControl w:val="0"/>
              <w:spacing w:after="0" w:line="300" w:lineRule="exact"/>
              <w:jc w:val="center"/>
              <w:rPr>
                <w:rFonts w:ascii="Times New Roman" w:eastAsia="SimSun" w:hAnsi="Times New Roman" w:cs="Arial"/>
                <w:kern w:val="2"/>
                <w:sz w:val="24"/>
                <w:szCs w:val="24"/>
                <w:lang w:val="lv-LV" w:eastAsia="hi-IN" w:bidi="hi-IN"/>
              </w:rPr>
            </w:pPr>
            <w:r>
              <w:rPr>
                <w:rFonts w:ascii="Times New Roman" w:eastAsia="SimSun" w:hAnsi="Times New Roman" w:cs="Arial"/>
                <w:kern w:val="2"/>
                <w:sz w:val="24"/>
                <w:szCs w:val="24"/>
                <w:lang w:val="lv-LV" w:eastAsia="hi-IN" w:bidi="hi-IN"/>
              </w:rPr>
              <w:t>135</w:t>
            </w:r>
          </w:p>
        </w:tc>
      </w:tr>
      <w:tr w:rsidR="005422C6" w14:paraId="327925DF" w14:textId="77777777">
        <w:trPr>
          <w:trHeight w:val="784"/>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89A85" w14:textId="77777777" w:rsidR="005422C6" w:rsidRDefault="00000000">
            <w:pPr>
              <w:widowControl w:val="0"/>
              <w:spacing w:after="0" w:line="300" w:lineRule="exact"/>
              <w:rPr>
                <w:rFonts w:ascii="Times New Roman" w:eastAsia="SimSun" w:hAnsi="Times New Roman" w:cs="Times New Roman"/>
                <w:color w:val="000000"/>
                <w:kern w:val="2"/>
                <w:sz w:val="24"/>
                <w:szCs w:val="24"/>
                <w:lang w:val="lv-LV" w:eastAsia="hi-IN" w:bidi="hi-IN"/>
              </w:rPr>
            </w:pPr>
            <w:r>
              <w:rPr>
                <w:rFonts w:ascii="Times New Roman" w:eastAsia="SimSun" w:hAnsi="Times New Roman" w:cs="Times New Roman"/>
                <w:color w:val="000000"/>
                <w:kern w:val="2"/>
                <w:sz w:val="24"/>
                <w:szCs w:val="24"/>
                <w:lang w:val="lv-LV" w:eastAsia="hi-IN" w:bidi="hi-IN"/>
              </w:rPr>
              <w:t>Speciālās pamatizglītības programma izglītojamiem ar mācīšanās traucējumiem</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C9B95"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color w:val="000000"/>
                <w:kern w:val="2"/>
                <w:sz w:val="24"/>
                <w:szCs w:val="24"/>
                <w:lang w:val="lv-LV" w:eastAsia="hi-IN" w:bidi="hi-IN"/>
              </w:rPr>
              <w:t>21015611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8A996F8"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7B0A"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 xml:space="preserve">  V-5861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A0B66"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20.11.2012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3F696"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4</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7AA9E" w14:textId="77777777" w:rsidR="005422C6" w:rsidRDefault="00000000">
            <w:pPr>
              <w:widowControl w:val="0"/>
              <w:spacing w:after="0" w:line="300" w:lineRule="exact"/>
              <w:jc w:val="center"/>
              <w:rPr>
                <w:rFonts w:ascii="Times New Roman" w:eastAsia="SimSun" w:hAnsi="Times New Roman" w:cs="Arial"/>
                <w:kern w:val="2"/>
                <w:sz w:val="24"/>
                <w:szCs w:val="24"/>
                <w:lang w:val="lv-LV" w:eastAsia="hi-IN" w:bidi="hi-IN"/>
              </w:rPr>
            </w:pPr>
            <w:r>
              <w:rPr>
                <w:rFonts w:ascii="Times New Roman" w:eastAsia="SimSun" w:hAnsi="Times New Roman" w:cs="Times New Roman"/>
                <w:kern w:val="2"/>
                <w:sz w:val="24"/>
                <w:szCs w:val="24"/>
                <w:lang w:val="lv-LV" w:eastAsia="hi-IN" w:bidi="hi-IN"/>
              </w:rPr>
              <w:t>4</w:t>
            </w:r>
          </w:p>
        </w:tc>
      </w:tr>
      <w:tr w:rsidR="005422C6" w14:paraId="29953748" w14:textId="77777777">
        <w:trPr>
          <w:trHeight w:val="784"/>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B7DF" w14:textId="77777777" w:rsidR="005422C6" w:rsidRDefault="00000000">
            <w:pPr>
              <w:widowControl w:val="0"/>
              <w:spacing w:after="0" w:line="300" w:lineRule="exact"/>
              <w:rPr>
                <w:rFonts w:ascii="Times New Roman" w:eastAsia="SimSun" w:hAnsi="Times New Roman" w:cs="Times New Roman"/>
                <w:color w:val="000000"/>
                <w:kern w:val="2"/>
                <w:sz w:val="24"/>
                <w:szCs w:val="24"/>
                <w:lang w:val="lv-LV" w:eastAsia="hi-IN" w:bidi="hi-IN"/>
              </w:rPr>
            </w:pPr>
            <w:r>
              <w:rPr>
                <w:rFonts w:ascii="Times New Roman" w:eastAsia="SimSun" w:hAnsi="Times New Roman" w:cs="Times New Roman"/>
                <w:color w:val="000000"/>
                <w:kern w:val="2"/>
                <w:sz w:val="24"/>
                <w:szCs w:val="24"/>
                <w:lang w:val="lv-LV" w:eastAsia="hi-IN" w:bidi="hi-IN"/>
              </w:rPr>
              <w:lastRenderedPageBreak/>
              <w:t>Speciālās pamatizglītības programma izglītojamajiem ar garīgās attīstības traucējumiem</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E5E1"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color w:val="000000"/>
                <w:kern w:val="2"/>
                <w:sz w:val="24"/>
                <w:szCs w:val="24"/>
                <w:lang w:val="lv-LV" w:eastAsia="hi-IN" w:bidi="hi-IN"/>
              </w:rPr>
              <w:t>21015811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3A0FAE59"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05C5C"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V-5862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E899"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20.11.2012.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11BF"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2</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8FE5" w14:textId="77777777" w:rsidR="005422C6" w:rsidRDefault="00000000">
            <w:pPr>
              <w:widowControl w:val="0"/>
              <w:spacing w:after="0" w:line="300" w:lineRule="exact"/>
              <w:jc w:val="center"/>
              <w:rPr>
                <w:rFonts w:ascii="Times New Roman" w:eastAsia="SimSun" w:hAnsi="Times New Roman" w:cs="Arial"/>
                <w:kern w:val="2"/>
                <w:sz w:val="24"/>
                <w:szCs w:val="24"/>
                <w:lang w:val="lv-LV" w:eastAsia="hi-IN" w:bidi="hi-IN"/>
              </w:rPr>
            </w:pPr>
            <w:r>
              <w:rPr>
                <w:rFonts w:ascii="Times New Roman" w:eastAsia="SimSun" w:hAnsi="Times New Roman" w:cs="Times New Roman"/>
                <w:kern w:val="2"/>
                <w:sz w:val="24"/>
                <w:szCs w:val="24"/>
                <w:lang w:val="lv-LV" w:eastAsia="hi-IN" w:bidi="hi-IN"/>
              </w:rPr>
              <w:t>2</w:t>
            </w:r>
          </w:p>
        </w:tc>
      </w:tr>
      <w:tr w:rsidR="005422C6" w14:paraId="5272EACB" w14:textId="77777777">
        <w:trPr>
          <w:trHeight w:val="784"/>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69EFE" w14:textId="77777777" w:rsidR="005422C6" w:rsidRDefault="00000000">
            <w:pPr>
              <w:widowControl w:val="0"/>
              <w:spacing w:after="0" w:line="288" w:lineRule="auto"/>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Vispārējas vidējās izglītības</w:t>
            </w:r>
          </w:p>
          <w:p w14:paraId="4DBE6E4F" w14:textId="77777777" w:rsidR="005422C6" w:rsidRDefault="00000000">
            <w:pPr>
              <w:widowControl w:val="0"/>
              <w:spacing w:after="0" w:line="288" w:lineRule="auto"/>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programma</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AA617" w14:textId="77777777" w:rsidR="005422C6" w:rsidRDefault="00000000">
            <w:pPr>
              <w:widowControl w:val="0"/>
              <w:spacing w:after="0" w:line="300" w:lineRule="exact"/>
              <w:jc w:val="center"/>
              <w:rPr>
                <w:rFonts w:ascii="Times New Roman" w:eastAsia="SimSun" w:hAnsi="Times New Roman" w:cs="Times New Roman"/>
                <w:kern w:val="2"/>
                <w:sz w:val="20"/>
                <w:szCs w:val="20"/>
                <w:lang w:val="lv-LV" w:eastAsia="hi-IN" w:bidi="hi-IN"/>
              </w:rPr>
            </w:pPr>
            <w:r>
              <w:rPr>
                <w:rFonts w:ascii="Times New Roman" w:eastAsia="SimSun" w:hAnsi="Times New Roman" w:cs="Times New Roman"/>
                <w:kern w:val="2"/>
                <w:sz w:val="24"/>
                <w:szCs w:val="24"/>
                <w:lang w:val="lv-LV" w:eastAsia="hi-IN" w:bidi="hi-IN"/>
              </w:rPr>
              <w:t>31016011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0E28E94"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4B5E2"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V_3121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26B14"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08.07.2020.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2BF25"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46</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BE952" w14:textId="77777777" w:rsidR="005422C6" w:rsidRDefault="00000000">
            <w:pPr>
              <w:widowControl w:val="0"/>
              <w:spacing w:after="0" w:line="300" w:lineRule="exact"/>
              <w:jc w:val="center"/>
              <w:rPr>
                <w:rFonts w:ascii="Times New Roman" w:eastAsia="SimSun" w:hAnsi="Times New Roman" w:cs="Arial"/>
                <w:kern w:val="2"/>
                <w:sz w:val="24"/>
                <w:szCs w:val="24"/>
                <w:lang w:val="lv-LV" w:eastAsia="hi-IN" w:bidi="hi-IN"/>
              </w:rPr>
            </w:pPr>
            <w:r>
              <w:rPr>
                <w:rFonts w:ascii="Times New Roman" w:eastAsia="SimSun" w:hAnsi="Times New Roman" w:cs="Arial"/>
                <w:kern w:val="2"/>
                <w:sz w:val="24"/>
                <w:szCs w:val="24"/>
                <w:lang w:val="lv-LV" w:eastAsia="hi-IN" w:bidi="hi-IN"/>
              </w:rPr>
              <w:t>40</w:t>
            </w:r>
          </w:p>
        </w:tc>
      </w:tr>
      <w:tr w:rsidR="005422C6" w14:paraId="67791C13" w14:textId="77777777">
        <w:trPr>
          <w:trHeight w:val="784"/>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5F31" w14:textId="77777777" w:rsidR="005422C6" w:rsidRDefault="00000000">
            <w:pPr>
              <w:widowControl w:val="0"/>
              <w:spacing w:after="0" w:line="288" w:lineRule="auto"/>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Pamatizglītības  mazākumtautību</w:t>
            </w:r>
          </w:p>
          <w:p w14:paraId="129E8E6E" w14:textId="77777777" w:rsidR="005422C6" w:rsidRDefault="00000000">
            <w:pPr>
              <w:widowControl w:val="0"/>
              <w:spacing w:after="0" w:line="288" w:lineRule="auto"/>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programma</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CB34"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color w:val="000000"/>
                <w:kern w:val="2"/>
                <w:sz w:val="24"/>
                <w:szCs w:val="24"/>
                <w:lang w:val="lv-LV" w:eastAsia="hi-IN" w:bidi="hi-IN"/>
              </w:rPr>
              <w:t>21011121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9E28166" w14:textId="77777777" w:rsidR="005422C6" w:rsidRDefault="005422C6">
            <w:pPr>
              <w:widowControl w:val="0"/>
              <w:spacing w:after="0" w:line="300" w:lineRule="exact"/>
              <w:jc w:val="center"/>
              <w:rPr>
                <w:rFonts w:ascii="Times New Roman" w:eastAsia="SimSun" w:hAnsi="Times New Roman" w:cs="Times New Roman"/>
                <w:kern w:val="2"/>
                <w:sz w:val="20"/>
                <w:szCs w:val="20"/>
                <w:lang w:val="lv-LV" w:eastAsia="hi-IN" w:bidi="hi-I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B1B65"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V-5860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B667"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20.11.2012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0568C" w14:textId="77777777" w:rsidR="005422C6" w:rsidRDefault="00000000">
            <w:pPr>
              <w:widowControl w:val="0"/>
              <w:spacing w:after="0" w:line="300" w:lineRule="exact"/>
              <w:jc w:val="center"/>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14</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1D7D" w14:textId="77777777" w:rsidR="005422C6" w:rsidRDefault="00000000">
            <w:pPr>
              <w:widowControl w:val="0"/>
              <w:spacing w:after="0" w:line="300" w:lineRule="exact"/>
              <w:jc w:val="center"/>
              <w:rPr>
                <w:rFonts w:ascii="Times New Roman" w:eastAsia="SimSun" w:hAnsi="Times New Roman" w:cs="Arial"/>
                <w:kern w:val="2"/>
                <w:sz w:val="24"/>
                <w:szCs w:val="24"/>
                <w:lang w:val="lv-LV" w:eastAsia="hi-IN" w:bidi="hi-IN"/>
              </w:rPr>
            </w:pPr>
            <w:r>
              <w:rPr>
                <w:rFonts w:ascii="Times New Roman" w:eastAsia="SimSun" w:hAnsi="Times New Roman" w:cs="Arial"/>
                <w:kern w:val="2"/>
                <w:sz w:val="24"/>
                <w:szCs w:val="24"/>
                <w:lang w:val="lv-LV" w:eastAsia="hi-IN" w:bidi="hi-IN"/>
              </w:rPr>
              <w:t>14</w:t>
            </w:r>
          </w:p>
        </w:tc>
      </w:tr>
    </w:tbl>
    <w:p w14:paraId="2C36F2AC" w14:textId="77777777" w:rsidR="005422C6" w:rsidRDefault="005422C6">
      <w:pPr>
        <w:spacing w:after="0" w:line="240" w:lineRule="auto"/>
        <w:ind w:left="360"/>
        <w:jc w:val="center"/>
        <w:rPr>
          <w:rFonts w:ascii="Times New Roman" w:hAnsi="Times New Roman" w:cs="Times New Roman"/>
          <w:b/>
          <w:bCs/>
          <w:sz w:val="24"/>
          <w:szCs w:val="24"/>
          <w:lang w:val="lv-LV"/>
        </w:rPr>
      </w:pPr>
    </w:p>
    <w:p w14:paraId="53088E4B" w14:textId="77777777" w:rsidR="005422C6" w:rsidRDefault="00000000">
      <w:pPr>
        <w:spacing w:after="0" w:line="240" w:lineRule="auto"/>
        <w:ind w:left="360"/>
        <w:rPr>
          <w:rFonts w:ascii="Times New Roman" w:hAnsi="Times New Roman" w:cs="Times New Roman"/>
          <w:b/>
          <w:bCs/>
          <w:sz w:val="24"/>
          <w:szCs w:val="24"/>
          <w:lang w:val="lv-LV"/>
        </w:rPr>
      </w:pPr>
      <w:r>
        <w:rPr>
          <w:rFonts w:ascii="Times New Roman" w:hAnsi="Times New Roman" w:cs="Times New Roman"/>
          <w:b/>
          <w:bCs/>
          <w:sz w:val="24"/>
          <w:szCs w:val="24"/>
          <w:lang w:val="lv-LV"/>
        </w:rPr>
        <w:t>2.Izglītības iestādes darbības pamatmērķi un prioritātes</w:t>
      </w:r>
    </w:p>
    <w:p w14:paraId="0A47BCF9" w14:textId="77777777" w:rsidR="005422C6" w:rsidRDefault="005422C6">
      <w:pPr>
        <w:spacing w:after="0" w:line="240" w:lineRule="auto"/>
        <w:ind w:left="360"/>
        <w:rPr>
          <w:rFonts w:ascii="Times New Roman" w:hAnsi="Times New Roman" w:cs="Times New Roman"/>
          <w:b/>
          <w:bCs/>
          <w:sz w:val="24"/>
          <w:szCs w:val="24"/>
          <w:lang w:val="lv-LV"/>
        </w:rPr>
      </w:pPr>
    </w:p>
    <w:p w14:paraId="7D295B3E" w14:textId="77777777" w:rsidR="005422C6" w:rsidRDefault="00000000">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misija – </w:t>
      </w:r>
      <w:r>
        <w:rPr>
          <w:rFonts w:ascii="Times New Roman" w:eastAsia="Calibri" w:hAnsi="Times New Roman" w:cs="Times New Roman"/>
          <w:bCs/>
          <w:kern w:val="2"/>
          <w:sz w:val="24"/>
          <w:szCs w:val="24"/>
          <w:lang w:val="lv-LV" w:eastAsia="hi-IN" w:bidi="hi-IN"/>
        </w:rPr>
        <w:t>Caur sirdi uz sirdi aizdegt zvaigznes, kurām piemīt veselīga pašapziņa, cilvēciskās vērtības, patriotisms, radošums, spēja pieņemt lēmumus, uzņemties atbildību, nemitīgi pilnveidoties un rūpēties par savu tuvāko.</w:t>
      </w:r>
    </w:p>
    <w:p w14:paraId="369E61F8" w14:textId="77777777" w:rsidR="005422C6" w:rsidRDefault="00000000">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vīzija  par izglītojamo – mērķtiecīgs, motivēts, atbildīgs, pozitīvs, virzīts uz sadarbību.</w:t>
      </w:r>
    </w:p>
    <w:p w14:paraId="75213817" w14:textId="77777777" w:rsidR="005422C6" w:rsidRDefault="00000000">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kvalitātes mērķi:</w:t>
      </w:r>
    </w:p>
    <w:p w14:paraId="1671B1C2" w14:textId="77777777" w:rsidR="005422C6" w:rsidRDefault="00000000">
      <w:pPr>
        <w:pStyle w:val="Sarakstarindkopa"/>
        <w:numPr>
          <w:ilvl w:val="0"/>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Visi pamatizglītības programmu apgūstošie skolēni mācību gada beigās ir saņēmuši pietiekamus vērtējumus;</w:t>
      </w:r>
    </w:p>
    <w:p w14:paraId="22BD2C6E" w14:textId="77777777" w:rsidR="005422C6" w:rsidRDefault="00000000">
      <w:pPr>
        <w:pStyle w:val="Sarakstarindkopa"/>
        <w:numPr>
          <w:ilvl w:val="0"/>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Vidējās izglītības programmu apguvuši 100% skolēnu;</w:t>
      </w:r>
    </w:p>
    <w:p w14:paraId="4E5E4057" w14:textId="77777777" w:rsidR="005422C6" w:rsidRDefault="00000000">
      <w:pPr>
        <w:pStyle w:val="Sarakstarindkopa"/>
        <w:numPr>
          <w:ilvl w:val="0"/>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Visi skolotāji sniedz atbalstu talantīgajiem un skolēniem ar mācīšanās grūtībām;</w:t>
      </w:r>
    </w:p>
    <w:p w14:paraId="10D73548" w14:textId="77777777" w:rsidR="005422C6" w:rsidRDefault="00000000">
      <w:pPr>
        <w:pStyle w:val="Sarakstarindkopa"/>
        <w:numPr>
          <w:ilvl w:val="0"/>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90% mācību stundu ir skolēncentrētas;</w:t>
      </w:r>
    </w:p>
    <w:p w14:paraId="2B23BF4F" w14:textId="77777777" w:rsidR="005422C6" w:rsidRDefault="00000000">
      <w:pPr>
        <w:pStyle w:val="Sarakstarindkopa"/>
        <w:numPr>
          <w:ilvl w:val="0"/>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Skolotāji motivē skolēnus izstrādāt projektus un iesaistīt tajos vienaudžus, kuru realizācijas rezultātā tiek attīstītas skolēnu sadarbības, kritiskās domāšanas, komunikācijas prasmes, uzlabojas skolēnu psihoemocionālā labbūtība .</w:t>
      </w:r>
    </w:p>
    <w:p w14:paraId="156EFD5D" w14:textId="77777777" w:rsidR="005422C6" w:rsidRDefault="00000000">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2022./2023. mācību gada darba prioritātes un sasniegtie rezultāti</w:t>
      </w:r>
    </w:p>
    <w:p w14:paraId="5DFA8D15" w14:textId="77777777" w:rsidR="005422C6" w:rsidRDefault="005422C6">
      <w:pPr>
        <w:pStyle w:val="Sarakstarindkopa"/>
        <w:spacing w:after="0" w:line="240" w:lineRule="auto"/>
        <w:ind w:left="426"/>
        <w:rPr>
          <w:rFonts w:ascii="Times New Roman" w:hAnsi="Times New Roman" w:cs="Times New Roman"/>
          <w:sz w:val="24"/>
          <w:szCs w:val="24"/>
          <w:lang w:val="lv-LV"/>
        </w:rPr>
      </w:pPr>
    </w:p>
    <w:tbl>
      <w:tblPr>
        <w:tblStyle w:val="Reatabula"/>
        <w:tblW w:w="8204" w:type="dxa"/>
        <w:tblInd w:w="425" w:type="dxa"/>
        <w:tblLayout w:type="fixed"/>
        <w:tblLook w:val="04A0" w:firstRow="1" w:lastRow="0" w:firstColumn="1" w:lastColumn="0" w:noHBand="0" w:noVBand="1"/>
      </w:tblPr>
      <w:tblGrid>
        <w:gridCol w:w="2261"/>
        <w:gridCol w:w="3521"/>
        <w:gridCol w:w="2422"/>
      </w:tblGrid>
      <w:tr w:rsidR="005422C6" w:rsidRPr="000F7C81" w14:paraId="63190774" w14:textId="77777777">
        <w:tc>
          <w:tcPr>
            <w:tcW w:w="2261" w:type="dxa"/>
          </w:tcPr>
          <w:p w14:paraId="70035696" w14:textId="77777777" w:rsidR="005422C6" w:rsidRDefault="00000000">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Prioritāte</w:t>
            </w:r>
          </w:p>
        </w:tc>
        <w:tc>
          <w:tcPr>
            <w:tcW w:w="3521" w:type="dxa"/>
          </w:tcPr>
          <w:p w14:paraId="4B1DB147" w14:textId="77777777" w:rsidR="005422C6" w:rsidRDefault="00000000">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Sasniedzamie rezultāti kvantitatīvi un kvalitatīvi</w:t>
            </w:r>
          </w:p>
        </w:tc>
        <w:tc>
          <w:tcPr>
            <w:tcW w:w="2422" w:type="dxa"/>
          </w:tcPr>
          <w:p w14:paraId="4D26C324" w14:textId="77777777" w:rsidR="005422C6" w:rsidRDefault="00000000">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Norāde par uzdevumu izpildi (Sasniegts/daļēji sasniegts/ Nav sasniegts) un komentārs</w:t>
            </w:r>
          </w:p>
        </w:tc>
      </w:tr>
    </w:tbl>
    <w:tbl>
      <w:tblPr>
        <w:tblW w:w="8204" w:type="dxa"/>
        <w:tblInd w:w="425" w:type="dxa"/>
        <w:tblLayout w:type="fixed"/>
        <w:tblLook w:val="0000" w:firstRow="0" w:lastRow="0" w:firstColumn="0" w:lastColumn="0" w:noHBand="0" w:noVBand="0"/>
      </w:tblPr>
      <w:tblGrid>
        <w:gridCol w:w="2261"/>
        <w:gridCol w:w="3521"/>
        <w:gridCol w:w="2422"/>
      </w:tblGrid>
      <w:tr w:rsidR="005422C6" w:rsidRPr="000F7C81" w14:paraId="05D08826"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523FE301"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Nr.1.</w:t>
            </w:r>
            <w:r>
              <w:rPr>
                <w:rFonts w:ascii="Times New Roman" w:eastAsia="SimSun" w:hAnsi="Times New Roman" w:cs="Times New Roman"/>
                <w:kern w:val="2"/>
                <w:sz w:val="24"/>
                <w:szCs w:val="24"/>
                <w:lang w:val="lv-LV" w:eastAsia="hi-IN" w:bidi="hi-IN"/>
              </w:rPr>
              <w:br/>
              <w:t>1.-12. klašu</w:t>
            </w:r>
            <w:r>
              <w:rPr>
                <w:rFonts w:ascii="Times New Roman" w:eastAsia="SimSun" w:hAnsi="Times New Roman" w:cs="Times New Roman"/>
                <w:kern w:val="2"/>
                <w:sz w:val="24"/>
                <w:szCs w:val="24"/>
                <w:lang w:val="lv-LV" w:eastAsia="hi-IN" w:bidi="hi-IN"/>
              </w:rPr>
              <w:br/>
              <w:t>skolotāju sadarbība</w:t>
            </w:r>
            <w:r>
              <w:rPr>
                <w:rFonts w:ascii="Times New Roman" w:eastAsia="SimSun" w:hAnsi="Times New Roman" w:cs="Times New Roman"/>
                <w:kern w:val="2"/>
                <w:sz w:val="24"/>
                <w:szCs w:val="24"/>
                <w:lang w:val="lv-LV" w:eastAsia="hi-IN" w:bidi="hi-IN"/>
              </w:rPr>
              <w:br/>
              <w:t>starppriekšmetu</w:t>
            </w:r>
            <w:r>
              <w:rPr>
                <w:rFonts w:ascii="Times New Roman" w:eastAsia="SimSun" w:hAnsi="Times New Roman" w:cs="Times New Roman"/>
                <w:kern w:val="2"/>
                <w:sz w:val="24"/>
                <w:szCs w:val="24"/>
                <w:lang w:val="lv-LV" w:eastAsia="hi-IN" w:bidi="hi-IN"/>
              </w:rPr>
              <w:br/>
              <w:t>saites, mācību satura</w:t>
            </w:r>
            <w:r>
              <w:rPr>
                <w:rFonts w:ascii="Times New Roman" w:eastAsia="SimSun" w:hAnsi="Times New Roman" w:cs="Times New Roman"/>
                <w:kern w:val="2"/>
                <w:sz w:val="24"/>
                <w:szCs w:val="24"/>
                <w:lang w:val="lv-LV" w:eastAsia="hi-IN" w:bidi="hi-IN"/>
              </w:rPr>
              <w:br/>
              <w:t>un caurviju prasmju</w:t>
            </w:r>
            <w:r>
              <w:rPr>
                <w:rFonts w:ascii="Times New Roman" w:eastAsia="SimSun" w:hAnsi="Times New Roman" w:cs="Times New Roman"/>
                <w:kern w:val="2"/>
                <w:sz w:val="24"/>
                <w:szCs w:val="24"/>
                <w:lang w:val="lv-LV" w:eastAsia="hi-IN" w:bidi="hi-IN"/>
              </w:rPr>
              <w:br/>
            </w:r>
            <w:r>
              <w:rPr>
                <w:rFonts w:ascii="Times New Roman" w:eastAsia="SimSun" w:hAnsi="Times New Roman" w:cs="Times New Roman"/>
                <w:kern w:val="2"/>
                <w:sz w:val="24"/>
                <w:szCs w:val="24"/>
                <w:lang w:val="lv-LV" w:eastAsia="hi-IN" w:bidi="hi-IN"/>
              </w:rPr>
              <w:lastRenderedPageBreak/>
              <w:t>īstenošanā</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14:paraId="77F46C7C"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lastRenderedPageBreak/>
              <w:t>a) kvalitatīvi:</w:t>
            </w:r>
            <w:r>
              <w:rPr>
                <w:rFonts w:ascii="Times New Roman" w:eastAsia="SimSun" w:hAnsi="Times New Roman" w:cs="Times New Roman"/>
                <w:kern w:val="2"/>
                <w:sz w:val="24"/>
                <w:szCs w:val="24"/>
                <w:lang w:val="lv-LV" w:eastAsia="hi-IN" w:bidi="hi-IN"/>
              </w:rPr>
              <w:br/>
              <w:t>Skolas vadība efektīvi plāno un</w:t>
            </w:r>
            <w:r>
              <w:rPr>
                <w:rFonts w:ascii="Times New Roman" w:eastAsia="SimSun" w:hAnsi="Times New Roman" w:cs="Times New Roman"/>
                <w:kern w:val="2"/>
                <w:sz w:val="24"/>
                <w:szCs w:val="24"/>
                <w:lang w:val="lv-LV" w:eastAsia="hi-IN" w:bidi="hi-IN"/>
              </w:rPr>
              <w:br/>
              <w:t>organizē 1.-12. klašu</w:t>
            </w:r>
            <w:r>
              <w:rPr>
                <w:rFonts w:ascii="Times New Roman" w:eastAsia="SimSun" w:hAnsi="Times New Roman" w:cs="Times New Roman"/>
                <w:kern w:val="2"/>
                <w:sz w:val="24"/>
                <w:szCs w:val="24"/>
                <w:lang w:val="lv-LV" w:eastAsia="hi-IN" w:bidi="hi-IN"/>
              </w:rPr>
              <w:br/>
              <w:t>skolotāju sadarbību</w:t>
            </w:r>
            <w:r>
              <w:rPr>
                <w:rFonts w:ascii="Times New Roman" w:eastAsia="SimSun" w:hAnsi="Times New Roman" w:cs="Times New Roman"/>
                <w:kern w:val="2"/>
                <w:sz w:val="24"/>
                <w:szCs w:val="24"/>
                <w:lang w:val="lv-LV" w:eastAsia="hi-IN" w:bidi="hi-IN"/>
              </w:rPr>
              <w:br/>
              <w:t>starppriekšmetu saites, mācību</w:t>
            </w:r>
            <w:r>
              <w:rPr>
                <w:rFonts w:ascii="Times New Roman" w:eastAsia="SimSun" w:hAnsi="Times New Roman" w:cs="Times New Roman"/>
                <w:kern w:val="2"/>
                <w:sz w:val="24"/>
                <w:szCs w:val="24"/>
                <w:lang w:val="lv-LV" w:eastAsia="hi-IN" w:bidi="hi-IN"/>
              </w:rPr>
              <w:br/>
              <w:t>satura un caurviju prasmju</w:t>
            </w:r>
            <w:r>
              <w:rPr>
                <w:rFonts w:ascii="Times New Roman" w:eastAsia="SimSun" w:hAnsi="Times New Roman" w:cs="Times New Roman"/>
                <w:kern w:val="2"/>
                <w:sz w:val="24"/>
                <w:szCs w:val="24"/>
                <w:lang w:val="lv-LV" w:eastAsia="hi-IN" w:bidi="hi-IN"/>
              </w:rPr>
              <w:br/>
            </w:r>
            <w:r>
              <w:rPr>
                <w:rFonts w:ascii="Times New Roman" w:eastAsia="SimSun" w:hAnsi="Times New Roman" w:cs="Times New Roman"/>
                <w:kern w:val="2"/>
                <w:sz w:val="24"/>
                <w:szCs w:val="24"/>
                <w:lang w:val="lv-LV" w:eastAsia="hi-IN" w:bidi="hi-IN"/>
              </w:rPr>
              <w:lastRenderedPageBreak/>
              <w:t>īstenošanā, kas sekmē jēgpilnu</w:t>
            </w:r>
            <w:r>
              <w:rPr>
                <w:rFonts w:ascii="Times New Roman" w:eastAsia="SimSun" w:hAnsi="Times New Roman" w:cs="Times New Roman"/>
                <w:kern w:val="2"/>
                <w:sz w:val="24"/>
                <w:szCs w:val="24"/>
                <w:lang w:val="lv-LV" w:eastAsia="hi-IN" w:bidi="hi-IN"/>
              </w:rPr>
              <w:br/>
              <w:t>satura apguvi, sabalansē skolēnu</w:t>
            </w:r>
            <w:r>
              <w:rPr>
                <w:rFonts w:ascii="Times New Roman" w:eastAsia="SimSun" w:hAnsi="Times New Roman" w:cs="Times New Roman"/>
                <w:kern w:val="2"/>
                <w:sz w:val="24"/>
                <w:szCs w:val="24"/>
                <w:lang w:val="lv-LV" w:eastAsia="hi-IN" w:bidi="hi-IN"/>
              </w:rPr>
              <w:br/>
              <w:t>slodzi.</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76F2CA0E" w14:textId="77777777" w:rsidR="005422C6" w:rsidRDefault="00000000">
            <w:pPr>
              <w:widowControl w:val="0"/>
              <w:spacing w:after="0" w:line="100" w:lineRule="atLeast"/>
              <w:rPr>
                <w:rFonts w:ascii="Times New Roman" w:eastAsia="SimSun" w:hAnsi="Times New Roman" w:cs="Arial"/>
                <w:kern w:val="2"/>
                <w:sz w:val="24"/>
                <w:szCs w:val="24"/>
                <w:lang w:val="lv-LV" w:eastAsia="hi-IN" w:bidi="hi-IN"/>
              </w:rPr>
            </w:pPr>
            <w:r>
              <w:rPr>
                <w:rFonts w:ascii="Times New Roman" w:eastAsia="SimSun" w:hAnsi="Times New Roman" w:cs="Arial"/>
                <w:kern w:val="2"/>
                <w:sz w:val="24"/>
                <w:szCs w:val="24"/>
                <w:lang w:val="lv-LV" w:eastAsia="hi-IN" w:bidi="hi-IN"/>
              </w:rPr>
              <w:lastRenderedPageBreak/>
              <w:t xml:space="preserve">Sasniegts.Skolā darbojas metodiskās komisijas, kas ir veidotas, ievērojot vecumposmu un sasniedzamos </w:t>
            </w:r>
            <w:r>
              <w:rPr>
                <w:rFonts w:ascii="Times New Roman" w:eastAsia="SimSun" w:hAnsi="Times New Roman" w:cs="Arial"/>
                <w:kern w:val="2"/>
                <w:sz w:val="24"/>
                <w:szCs w:val="24"/>
                <w:lang w:val="lv-LV" w:eastAsia="hi-IN" w:bidi="hi-IN"/>
              </w:rPr>
              <w:lastRenderedPageBreak/>
              <w:t>rezultātus katrā klašu grupā. Tas ļauj pilnvērtīgāk plānot un organizēt mācību satura apguvi. Skolotāji regulāri tiekas, lai plānotu nākotnes darbības, kas vērstas uz dažādu mācību priekšmetu integrēšanu vienā mācību stundā, pārrunā tematisko plānojumu, lai atrastu kopīgus sasniedzamos rezultātus un attīstītu caurviju prasmes dažādos mācību priekšmetos.</w:t>
            </w:r>
          </w:p>
          <w:p w14:paraId="5B3E6269" w14:textId="77777777" w:rsidR="005422C6" w:rsidRDefault="00000000">
            <w:pPr>
              <w:widowControl w:val="0"/>
              <w:spacing w:after="0" w:line="100" w:lineRule="atLeast"/>
              <w:rPr>
                <w:rFonts w:ascii="Times New Roman" w:eastAsia="SimSun" w:hAnsi="Times New Roman" w:cs="Arial"/>
                <w:kern w:val="2"/>
                <w:sz w:val="24"/>
                <w:szCs w:val="24"/>
                <w:lang w:val="lv-LV" w:eastAsia="hi-IN" w:bidi="hi-IN"/>
              </w:rPr>
            </w:pPr>
            <w:r>
              <w:rPr>
                <w:rFonts w:ascii="Times New Roman" w:eastAsia="SimSun" w:hAnsi="Times New Roman" w:cs="Arial"/>
                <w:kern w:val="2"/>
                <w:sz w:val="24"/>
                <w:szCs w:val="24"/>
                <w:lang w:val="lv-LV" w:eastAsia="hi-IN" w:bidi="hi-IN"/>
              </w:rPr>
              <w:t>Skolotāji veido integrētas mācību stundas plānus un vada integrētas mācību stundas.</w:t>
            </w:r>
          </w:p>
          <w:p w14:paraId="03524292" w14:textId="77777777" w:rsidR="005422C6" w:rsidRDefault="00000000">
            <w:pPr>
              <w:widowControl w:val="0"/>
              <w:spacing w:after="0" w:line="100" w:lineRule="atLeast"/>
              <w:rPr>
                <w:rFonts w:ascii="Times New Roman" w:eastAsia="SimSun" w:hAnsi="Times New Roman" w:cs="Arial"/>
                <w:kern w:val="2"/>
                <w:sz w:val="24"/>
                <w:szCs w:val="24"/>
                <w:lang w:val="lv-LV" w:eastAsia="hi-IN" w:bidi="hi-IN"/>
              </w:rPr>
            </w:pPr>
            <w:r>
              <w:rPr>
                <w:rFonts w:ascii="Times New Roman" w:eastAsia="SimSun" w:hAnsi="Times New Roman" w:cs="Arial"/>
                <w:kern w:val="2"/>
                <w:sz w:val="24"/>
                <w:szCs w:val="24"/>
                <w:lang w:val="lv-LV" w:eastAsia="hi-IN" w:bidi="hi-IN"/>
              </w:rPr>
              <w:t>Skolotāji komunicē ar skolēniem sasniedzamo rezultātu: 65% aptaujāto skolēnu norāda, ka stundās apgūtais būs noderīgs nākotnē.</w:t>
            </w:r>
          </w:p>
        </w:tc>
      </w:tr>
      <w:tr w:rsidR="005422C6" w:rsidRPr="000F7C81" w14:paraId="71C00FA8"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2C03DA9F" w14:textId="77777777" w:rsidR="005422C6" w:rsidRDefault="005422C6">
            <w:pPr>
              <w:widowControl w:val="0"/>
              <w:spacing w:after="0" w:line="100" w:lineRule="atLeast"/>
              <w:rPr>
                <w:rFonts w:ascii="Times New Roman" w:eastAsia="SimSun" w:hAnsi="Times New Roman" w:cs="Times New Roman"/>
                <w:kern w:val="2"/>
                <w:sz w:val="24"/>
                <w:szCs w:val="24"/>
                <w:lang w:val="lv-LV" w:eastAsia="hi-IN" w:bidi="hi-IN"/>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14:paraId="2AE6D4CE"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b) kvantitatīvi:</w:t>
            </w:r>
            <w:r>
              <w:rPr>
                <w:rFonts w:ascii="Times New Roman" w:eastAsia="SimSun" w:hAnsi="Times New Roman" w:cs="Times New Roman"/>
                <w:kern w:val="2"/>
                <w:sz w:val="24"/>
                <w:szCs w:val="24"/>
                <w:lang w:val="lv-LV" w:eastAsia="hi-IN" w:bidi="hi-IN"/>
              </w:rPr>
              <w:br/>
              <w:t>Lielākā daļa pedagogu (60%)</w:t>
            </w:r>
            <w:r>
              <w:rPr>
                <w:rFonts w:ascii="Times New Roman" w:eastAsia="SimSun" w:hAnsi="Times New Roman" w:cs="Times New Roman"/>
                <w:kern w:val="2"/>
                <w:sz w:val="24"/>
                <w:szCs w:val="24"/>
                <w:lang w:val="lv-LV" w:eastAsia="hi-IN" w:bidi="hi-IN"/>
              </w:rPr>
              <w:br/>
              <w:t>plānveidīgi sadarbojas izglītības</w:t>
            </w:r>
            <w:r>
              <w:rPr>
                <w:rFonts w:ascii="Times New Roman" w:eastAsia="SimSun" w:hAnsi="Times New Roman" w:cs="Times New Roman"/>
                <w:kern w:val="2"/>
                <w:sz w:val="24"/>
                <w:szCs w:val="24"/>
                <w:lang w:val="lv-LV" w:eastAsia="hi-IN" w:bidi="hi-IN"/>
              </w:rPr>
              <w:br/>
              <w:t>programmu, mācību satura un</w:t>
            </w:r>
            <w:r>
              <w:rPr>
                <w:rFonts w:ascii="Times New Roman" w:eastAsia="SimSun" w:hAnsi="Times New Roman" w:cs="Times New Roman"/>
                <w:kern w:val="2"/>
                <w:sz w:val="24"/>
                <w:szCs w:val="24"/>
                <w:lang w:val="lv-LV" w:eastAsia="hi-IN" w:bidi="hi-IN"/>
              </w:rPr>
              <w:br/>
              <w:t>caurviju prasmju īstenošanā</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747E9F43"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 xml:space="preserve">Daļēji sasniegts.Pedagogu sadarbība balstās uz kopīgu izpratni par sasniedzamo mērķi-izglītotu skolēnu. Tiek apgūts ne tikai mācību saturs, bet arī kopīgi risinātas skolēnu savstarpējās saskarsmes problēmas, notiek pilnvērtīga skolotāju sadarbība ar klases audzinātājiem, skolēnu vecākiem gan individuāli, gan, </w:t>
            </w:r>
            <w:r>
              <w:rPr>
                <w:rFonts w:ascii="Times New Roman" w:eastAsia="SimSun" w:hAnsi="Times New Roman" w:cs="Times New Roman"/>
                <w:kern w:val="2"/>
                <w:sz w:val="24"/>
                <w:szCs w:val="24"/>
                <w:lang w:val="lv-LV" w:eastAsia="hi-IN" w:bidi="hi-IN"/>
              </w:rPr>
              <w:lastRenderedPageBreak/>
              <w:t>rīkojot kopīgas tikšanās gan klātienē, gan tiešsaistē.</w:t>
            </w:r>
          </w:p>
          <w:p w14:paraId="38B0CD48" w14:textId="77777777" w:rsidR="005422C6" w:rsidRDefault="005422C6">
            <w:pPr>
              <w:widowControl w:val="0"/>
              <w:spacing w:after="0" w:line="100" w:lineRule="atLeast"/>
              <w:rPr>
                <w:rFonts w:ascii="Times New Roman" w:eastAsia="SimSun" w:hAnsi="Times New Roman" w:cs="Times New Roman"/>
                <w:kern w:val="2"/>
                <w:sz w:val="24"/>
                <w:szCs w:val="24"/>
                <w:lang w:val="lv-LV" w:eastAsia="hi-IN" w:bidi="hi-IN"/>
              </w:rPr>
            </w:pPr>
          </w:p>
        </w:tc>
      </w:tr>
      <w:tr w:rsidR="005422C6" w14:paraId="3563B426"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70258B53" w14:textId="77777777" w:rsidR="005422C6" w:rsidRDefault="00000000">
            <w:pPr>
              <w:widowControl w:val="0"/>
              <w:spacing w:after="0" w:line="100" w:lineRule="atLeast"/>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Nr.2</w:t>
            </w:r>
            <w:r>
              <w:rPr>
                <w:rFonts w:ascii="Times New Roman" w:eastAsia="SimSun" w:hAnsi="Times New Roman" w:cs="Times New Roman"/>
                <w:kern w:val="2"/>
                <w:sz w:val="24"/>
                <w:szCs w:val="24"/>
                <w:lang w:eastAsia="hi-IN" w:bidi="hi-IN"/>
              </w:rPr>
              <w:br/>
              <w:t>Atbildīga attieksme</w:t>
            </w:r>
            <w:r>
              <w:rPr>
                <w:rFonts w:ascii="Times New Roman" w:eastAsia="SimSun" w:hAnsi="Times New Roman" w:cs="Times New Roman"/>
                <w:kern w:val="2"/>
                <w:sz w:val="24"/>
                <w:szCs w:val="24"/>
                <w:lang w:eastAsia="hi-IN" w:bidi="hi-IN"/>
              </w:rPr>
              <w:br/>
              <w:t>pret skolas vērtībām</w:t>
            </w:r>
            <w:r>
              <w:rPr>
                <w:rFonts w:ascii="Times New Roman" w:eastAsia="SimSun" w:hAnsi="Times New Roman" w:cs="Times New Roman"/>
                <w:kern w:val="2"/>
                <w:sz w:val="24"/>
                <w:szCs w:val="24"/>
                <w:lang w:eastAsia="hi-IN" w:bidi="hi-IN"/>
              </w:rPr>
              <w:br/>
              <w:t>ikdienā</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14:paraId="6B5EF38C" w14:textId="77777777" w:rsidR="005422C6" w:rsidRDefault="00000000">
            <w:pPr>
              <w:widowControl w:val="0"/>
              <w:spacing w:after="0" w:line="100" w:lineRule="atLeast"/>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a) kvalitatīvi:</w:t>
            </w:r>
            <w:r>
              <w:rPr>
                <w:rFonts w:ascii="Times New Roman" w:eastAsia="SimSun" w:hAnsi="Times New Roman" w:cs="Times New Roman"/>
                <w:kern w:val="2"/>
                <w:sz w:val="24"/>
                <w:szCs w:val="24"/>
                <w:lang w:eastAsia="hi-IN" w:bidi="hi-IN"/>
              </w:rPr>
              <w:br/>
              <w:t>Organizēt dažādas aktivitātes un</w:t>
            </w:r>
            <w:r>
              <w:rPr>
                <w:rFonts w:ascii="Times New Roman" w:eastAsia="SimSun" w:hAnsi="Times New Roman" w:cs="Times New Roman"/>
                <w:kern w:val="2"/>
                <w:sz w:val="24"/>
                <w:szCs w:val="24"/>
                <w:lang w:eastAsia="hi-IN" w:bidi="hi-IN"/>
              </w:rPr>
              <w:br/>
              <w:t>pasākumus, kas veicinās</w:t>
            </w:r>
            <w:r>
              <w:rPr>
                <w:rFonts w:ascii="Times New Roman" w:eastAsia="SimSun" w:hAnsi="Times New Roman" w:cs="Times New Roman"/>
                <w:kern w:val="2"/>
                <w:sz w:val="24"/>
                <w:szCs w:val="24"/>
                <w:lang w:eastAsia="hi-IN" w:bidi="hi-IN"/>
              </w:rPr>
              <w:br/>
              <w:t>saliedētību, cieņu</w:t>
            </w:r>
            <w:r>
              <w:rPr>
                <w:rFonts w:ascii="Times New Roman" w:eastAsia="SimSun" w:hAnsi="Times New Roman" w:cs="Times New Roman"/>
                <w:kern w:val="2"/>
                <w:sz w:val="24"/>
                <w:szCs w:val="24"/>
                <w:lang w:eastAsia="hi-IN" w:bidi="hi-IN"/>
              </w:rPr>
              <w:br/>
              <w:t>savstarpējās attiecībās un</w:t>
            </w:r>
            <w:r>
              <w:rPr>
                <w:rFonts w:ascii="Times New Roman" w:eastAsia="SimSun" w:hAnsi="Times New Roman" w:cs="Times New Roman"/>
                <w:kern w:val="2"/>
                <w:sz w:val="24"/>
                <w:szCs w:val="24"/>
                <w:lang w:eastAsia="hi-IN" w:bidi="hi-IN"/>
              </w:rPr>
              <w:br/>
              <w:t>atbildību ikdienas darbā.</w:t>
            </w:r>
            <w:r>
              <w:rPr>
                <w:rFonts w:ascii="Times New Roman" w:eastAsia="SimSun" w:hAnsi="Times New Roman" w:cs="Times New Roman"/>
                <w:kern w:val="2"/>
                <w:sz w:val="24"/>
                <w:szCs w:val="24"/>
                <w:lang w:eastAsia="hi-IN" w:bidi="hi-IN"/>
              </w:rPr>
              <w:br/>
              <w:t>Skolā organizētie mācību un/vai</w:t>
            </w:r>
            <w:r>
              <w:rPr>
                <w:rFonts w:ascii="Times New Roman" w:eastAsia="SimSun" w:hAnsi="Times New Roman" w:cs="Times New Roman"/>
                <w:kern w:val="2"/>
                <w:sz w:val="24"/>
                <w:szCs w:val="24"/>
                <w:lang w:eastAsia="hi-IN" w:bidi="hi-IN"/>
              </w:rPr>
              <w:br/>
              <w:t>ārpusstundu pasākumi ir pārdomāti, iekļaujas izglītības programmas mērķu sasniegšanā un papildina ikdienas mācību un audzināšanas procesu.</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34B24090" w14:textId="77777777" w:rsidR="005422C6" w:rsidRDefault="00000000">
            <w:pPr>
              <w:widowControl w:val="0"/>
              <w:spacing w:after="0" w:line="100" w:lineRule="atLeast"/>
              <w:rPr>
                <w:rFonts w:ascii="Times New Roman" w:eastAsia="SimSun" w:hAnsi="Times New Roman" w:cs="Arial"/>
                <w:kern w:val="2"/>
                <w:sz w:val="24"/>
                <w:szCs w:val="24"/>
                <w:lang w:val="lv-LV" w:eastAsia="hi-IN" w:bidi="hi-IN"/>
              </w:rPr>
            </w:pPr>
            <w:r>
              <w:rPr>
                <w:rFonts w:ascii="Times New Roman" w:eastAsia="SimSun" w:hAnsi="Times New Roman" w:cs="Arial"/>
                <w:kern w:val="2"/>
                <w:sz w:val="24"/>
                <w:szCs w:val="24"/>
                <w:lang w:val="lv-LV" w:eastAsia="hi-IN" w:bidi="hi-IN"/>
              </w:rPr>
              <w:t>Sasniegts. Ieplānotie ārpusstundu pasākumi tika organizēti, pastiprinot mācību satura apguvi.</w:t>
            </w:r>
          </w:p>
        </w:tc>
      </w:tr>
      <w:tr w:rsidR="005422C6" w:rsidRPr="000F7C81" w14:paraId="646A7B0E"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4D02D57E" w14:textId="77777777" w:rsidR="005422C6" w:rsidRDefault="005422C6">
            <w:pPr>
              <w:widowControl w:val="0"/>
              <w:spacing w:after="0" w:line="100" w:lineRule="atLeast"/>
              <w:rPr>
                <w:rFonts w:ascii="Times New Roman" w:eastAsia="SimSun" w:hAnsi="Times New Roman" w:cs="Times New Roman"/>
                <w:kern w:val="2"/>
                <w:sz w:val="24"/>
                <w:szCs w:val="24"/>
                <w:lang w:val="lv-LV" w:eastAsia="hi-IN" w:bidi="hi-IN"/>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14:paraId="00C52BC1"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b) kvantitatīvi:</w:t>
            </w:r>
            <w:r>
              <w:rPr>
                <w:rFonts w:ascii="Times New Roman" w:eastAsia="SimSun" w:hAnsi="Times New Roman" w:cs="Times New Roman"/>
                <w:kern w:val="2"/>
                <w:sz w:val="24"/>
                <w:szCs w:val="24"/>
                <w:lang w:val="lv-LV" w:eastAsia="hi-IN" w:bidi="hi-IN"/>
              </w:rPr>
              <w:br/>
              <w:t>Ir vienota izpratne par vienlīdzības un iekļaujošas izglītības jautājumiem, kā rezultātā tiek novērsti fiziskās un emocionālās vardarbības</w:t>
            </w:r>
            <w:r>
              <w:rPr>
                <w:rFonts w:ascii="Times New Roman" w:eastAsia="SimSun" w:hAnsi="Times New Roman" w:cs="Times New Roman"/>
                <w:kern w:val="2"/>
                <w:sz w:val="24"/>
                <w:szCs w:val="24"/>
                <w:lang w:val="lv-LV" w:eastAsia="hi-IN" w:bidi="hi-IN"/>
              </w:rPr>
              <w:br/>
              <w:t>gadījumi.</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272C2A96"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Dalēji saniegts. Notika izskaidrojošais darbs par mobingu ar skolēniem, tikšanās ar novada speciālistu, ar skolas psihologu, vecāku sapulces. Tomēr mobinga gadījumi pilnībā nav izskausti, jo pietrūkst likumā atrunātu pilnvaru.</w:t>
            </w:r>
          </w:p>
        </w:tc>
      </w:tr>
      <w:tr w:rsidR="005422C6" w:rsidRPr="000F7C81" w14:paraId="0161E4F6"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63FFC720"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Nr. 3.</w:t>
            </w:r>
            <w:r>
              <w:rPr>
                <w:rFonts w:ascii="Times New Roman" w:eastAsia="SimSun" w:hAnsi="Times New Roman" w:cs="Times New Roman"/>
                <w:kern w:val="2"/>
                <w:sz w:val="24"/>
                <w:szCs w:val="24"/>
                <w:lang w:val="lv-LV" w:eastAsia="hi-IN" w:bidi="hi-IN"/>
              </w:rPr>
              <w:br/>
              <w:t>9. un 12. klašu</w:t>
            </w:r>
            <w:r>
              <w:rPr>
                <w:rFonts w:ascii="Times New Roman" w:eastAsia="SimSun" w:hAnsi="Times New Roman" w:cs="Times New Roman"/>
                <w:kern w:val="2"/>
                <w:sz w:val="24"/>
                <w:szCs w:val="24"/>
                <w:lang w:val="lv-LV" w:eastAsia="hi-IN" w:bidi="hi-IN"/>
              </w:rPr>
              <w:br/>
              <w:t>skolēnu</w:t>
            </w:r>
            <w:r>
              <w:rPr>
                <w:rFonts w:ascii="Times New Roman" w:eastAsia="SimSun" w:hAnsi="Times New Roman" w:cs="Times New Roman"/>
                <w:kern w:val="2"/>
                <w:sz w:val="24"/>
                <w:szCs w:val="24"/>
                <w:lang w:val="lv-LV" w:eastAsia="hi-IN" w:bidi="hi-IN"/>
              </w:rPr>
              <w:br/>
              <w:t>sagatavošana</w:t>
            </w:r>
            <w:r>
              <w:rPr>
                <w:rFonts w:ascii="Times New Roman" w:eastAsia="SimSun" w:hAnsi="Times New Roman" w:cs="Times New Roman"/>
                <w:kern w:val="2"/>
                <w:sz w:val="24"/>
                <w:szCs w:val="24"/>
                <w:lang w:val="lv-LV" w:eastAsia="hi-IN" w:bidi="hi-IN"/>
              </w:rPr>
              <w:br/>
              <w:t>eksāmeniem</w:t>
            </w:r>
            <w:r>
              <w:rPr>
                <w:rFonts w:ascii="Times New Roman" w:eastAsia="SimSun" w:hAnsi="Times New Roman" w:cs="Times New Roman"/>
                <w:kern w:val="2"/>
                <w:sz w:val="24"/>
                <w:szCs w:val="24"/>
                <w:lang w:val="lv-LV" w:eastAsia="hi-IN" w:bidi="hi-IN"/>
              </w:rPr>
              <w:br/>
              <w:t>atbilstoši jaunā</w:t>
            </w:r>
            <w:r>
              <w:rPr>
                <w:rFonts w:ascii="Times New Roman" w:eastAsia="SimSun" w:hAnsi="Times New Roman" w:cs="Times New Roman"/>
                <w:kern w:val="2"/>
                <w:sz w:val="24"/>
                <w:szCs w:val="24"/>
                <w:lang w:val="lv-LV" w:eastAsia="hi-IN" w:bidi="hi-IN"/>
              </w:rPr>
              <w:br/>
              <w:t>mācību satura</w:t>
            </w:r>
            <w:r>
              <w:rPr>
                <w:rFonts w:ascii="Times New Roman" w:eastAsia="SimSun" w:hAnsi="Times New Roman" w:cs="Times New Roman"/>
                <w:kern w:val="2"/>
                <w:sz w:val="24"/>
                <w:szCs w:val="24"/>
                <w:lang w:val="lv-LV" w:eastAsia="hi-IN" w:bidi="hi-IN"/>
              </w:rPr>
              <w:br/>
              <w:t>prasībām</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14:paraId="66870285"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a)kvalitatīvi:</w:t>
            </w:r>
            <w:r>
              <w:rPr>
                <w:rFonts w:ascii="Times New Roman" w:eastAsia="SimSun" w:hAnsi="Times New Roman" w:cs="Times New Roman"/>
                <w:kern w:val="2"/>
                <w:sz w:val="24"/>
                <w:szCs w:val="24"/>
                <w:lang w:val="lv-LV" w:eastAsia="hi-IN" w:bidi="hi-IN"/>
              </w:rPr>
              <w:br/>
              <w:t>Pedagogi pārzina valsts pārbaudes darbu programmu, piedāvā skolēniem darbu paraugus, kopīgi analizē mācību saturu, sniedz un saņem atgriezenisko saiti. Skolas administrācija iepazīstina skolēnus un viņu vecākus ar valsts pārbaudes darbu norisi, sniedz citu informāciju par eksāmenu sesiju. Skolas psihologs sniedz atbalstu pirmseksāmenu stresa mazināšanai. Skola nodrošina skolēnu ēdināšanu eksāmenu laikā, kā arī drošu nokļūšanu uz/no eksāmeniem.</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647897BC"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Sasniegts.Skolēni ir iepazinušies ar jauno valsts pārbaudījumu sistēmu un pārzina darbības, kas saistās ar pieteikšanos eksāmeniem un darbu augšupielādi. 12.klases skolēni pārzina Arcgiz sistēmu, kas nepieciešama ģeogrāfijas eksāmenā. Skolēni ir piedalījušies tiešsaistes izmēģinājuma eksāmenos.</w:t>
            </w:r>
          </w:p>
        </w:tc>
      </w:tr>
      <w:tr w:rsidR="005422C6" w:rsidRPr="000F7C81" w14:paraId="74765546"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239966CB" w14:textId="77777777" w:rsidR="005422C6" w:rsidRDefault="005422C6">
            <w:pPr>
              <w:widowControl w:val="0"/>
              <w:spacing w:after="0" w:line="100" w:lineRule="atLeast"/>
              <w:rPr>
                <w:rFonts w:ascii="Times New Roman" w:eastAsia="SimSun" w:hAnsi="Times New Roman" w:cs="Arial"/>
                <w:kern w:val="2"/>
                <w:sz w:val="24"/>
                <w:szCs w:val="24"/>
                <w:lang w:val="lv-LV" w:eastAsia="hi-IN" w:bidi="hi-IN"/>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14:paraId="4F0940C7"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t>b) kvantitatīvi:</w:t>
            </w:r>
            <w:r>
              <w:rPr>
                <w:rFonts w:ascii="Times New Roman" w:eastAsia="SimSun" w:hAnsi="Times New Roman" w:cs="Times New Roman"/>
                <w:kern w:val="2"/>
                <w:sz w:val="24"/>
                <w:szCs w:val="24"/>
                <w:lang w:val="lv-LV" w:eastAsia="hi-IN" w:bidi="hi-IN"/>
              </w:rPr>
              <w:br/>
              <w:t>9. un 12. klašu skolēnu VPD un</w:t>
            </w:r>
            <w:r>
              <w:rPr>
                <w:rFonts w:ascii="Times New Roman" w:eastAsia="SimSun" w:hAnsi="Times New Roman" w:cs="Times New Roman"/>
                <w:kern w:val="2"/>
                <w:sz w:val="24"/>
                <w:szCs w:val="24"/>
                <w:lang w:val="lv-LV" w:eastAsia="hi-IN" w:bidi="hi-IN"/>
              </w:rPr>
              <w:br/>
            </w:r>
            <w:r>
              <w:rPr>
                <w:rFonts w:ascii="Times New Roman" w:eastAsia="SimSun" w:hAnsi="Times New Roman" w:cs="Times New Roman"/>
                <w:kern w:val="2"/>
                <w:sz w:val="24"/>
                <w:szCs w:val="24"/>
                <w:lang w:val="lv-LV" w:eastAsia="hi-IN" w:bidi="hi-IN"/>
              </w:rPr>
              <w:lastRenderedPageBreak/>
              <w:t>obligāto CE rezultāti ir zem vidējā valsts rādītāja, tāpēc tiek rūpīgi izstrādāti sadarbības pasākumi, lai paaugstinātu skolēnu motivāciju ne tikai ikdienā, bet arī domājot par nākotnes izglītību.</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3106FF21" w14:textId="77777777" w:rsidR="005422C6" w:rsidRDefault="00000000">
            <w:pPr>
              <w:widowControl w:val="0"/>
              <w:spacing w:after="0" w:line="100" w:lineRule="atLeast"/>
              <w:rPr>
                <w:rFonts w:ascii="Times New Roman" w:eastAsia="SimSun" w:hAnsi="Times New Roman" w:cs="Times New Roman"/>
                <w:kern w:val="2"/>
                <w:sz w:val="24"/>
                <w:szCs w:val="24"/>
                <w:lang w:val="lv-LV" w:eastAsia="hi-IN" w:bidi="hi-IN"/>
              </w:rPr>
            </w:pPr>
            <w:r>
              <w:rPr>
                <w:rFonts w:ascii="Times New Roman" w:eastAsia="SimSun" w:hAnsi="Times New Roman" w:cs="Times New Roman"/>
                <w:kern w:val="2"/>
                <w:sz w:val="24"/>
                <w:szCs w:val="24"/>
                <w:lang w:val="lv-LV" w:eastAsia="hi-IN" w:bidi="hi-IN"/>
              </w:rPr>
              <w:lastRenderedPageBreak/>
              <w:t xml:space="preserve">Daļēji sasniegts. Klašu audzinātāji monitorē </w:t>
            </w:r>
            <w:r>
              <w:rPr>
                <w:rFonts w:ascii="Times New Roman" w:eastAsia="SimSun" w:hAnsi="Times New Roman" w:cs="Times New Roman"/>
                <w:kern w:val="2"/>
                <w:sz w:val="24"/>
                <w:szCs w:val="24"/>
                <w:lang w:val="lv-LV" w:eastAsia="hi-IN" w:bidi="hi-IN"/>
              </w:rPr>
              <w:lastRenderedPageBreak/>
              <w:t>skolēnu sekmes, seko neattaisnoto kavējumu statistikai katru nedēļu, sazinās ar skolēnu vecākiem, noskaidro cēloņus. Dažkārt situācijas risināšanā tiek iesaistīts sociālais darbinieks, psihologs. Iekšējās motivācijas trūkums skolēniem un viņu vecākiem apgrūtina pilnībā sasniegt plānotos rezultātus.</w:t>
            </w:r>
          </w:p>
        </w:tc>
      </w:tr>
    </w:tbl>
    <w:p w14:paraId="7AB258C9" w14:textId="77777777" w:rsidR="005422C6" w:rsidRDefault="005422C6">
      <w:pPr>
        <w:pStyle w:val="Sarakstarindkopa"/>
        <w:spacing w:after="0" w:line="240" w:lineRule="auto"/>
        <w:ind w:left="426"/>
        <w:rPr>
          <w:rFonts w:ascii="Times New Roman" w:hAnsi="Times New Roman" w:cs="Times New Roman"/>
          <w:sz w:val="24"/>
          <w:szCs w:val="24"/>
          <w:lang w:val="lv-LV"/>
        </w:rPr>
      </w:pPr>
    </w:p>
    <w:p w14:paraId="270508B0" w14:textId="77777777" w:rsidR="005422C6" w:rsidRDefault="005422C6">
      <w:pPr>
        <w:pStyle w:val="Sarakstarindkopa"/>
        <w:spacing w:after="0" w:line="240" w:lineRule="auto"/>
        <w:ind w:left="426"/>
        <w:rPr>
          <w:rFonts w:ascii="Times New Roman" w:hAnsi="Times New Roman" w:cs="Times New Roman"/>
          <w:sz w:val="24"/>
          <w:szCs w:val="24"/>
          <w:lang w:val="lv-LV"/>
        </w:rPr>
      </w:pPr>
    </w:p>
    <w:p w14:paraId="072B108C" w14:textId="77777777" w:rsidR="005422C6" w:rsidRDefault="00000000">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14:paraId="1A267EB6" w14:textId="77777777" w:rsidR="005422C6" w:rsidRDefault="005422C6">
      <w:pPr>
        <w:pStyle w:val="Sarakstarindkopa"/>
        <w:spacing w:after="0" w:line="240" w:lineRule="auto"/>
        <w:ind w:left="426"/>
        <w:rPr>
          <w:rFonts w:ascii="Times New Roman" w:hAnsi="Times New Roman" w:cs="Times New Roman"/>
          <w:sz w:val="24"/>
          <w:szCs w:val="24"/>
          <w:lang w:val="lv-LV"/>
        </w:rPr>
      </w:pPr>
    </w:p>
    <w:tbl>
      <w:tblPr>
        <w:tblStyle w:val="Reatabula"/>
        <w:tblW w:w="8247" w:type="dxa"/>
        <w:tblInd w:w="425" w:type="dxa"/>
        <w:tblLayout w:type="fixed"/>
        <w:tblLook w:val="04A0" w:firstRow="1" w:lastRow="0" w:firstColumn="1" w:lastColumn="0" w:noHBand="0" w:noVBand="1"/>
      </w:tblPr>
      <w:tblGrid>
        <w:gridCol w:w="2262"/>
        <w:gridCol w:w="3515"/>
        <w:gridCol w:w="2470"/>
      </w:tblGrid>
      <w:tr w:rsidR="005422C6" w:rsidRPr="000F7C81" w14:paraId="1D7A41C2" w14:textId="77777777">
        <w:tc>
          <w:tcPr>
            <w:tcW w:w="2262" w:type="dxa"/>
          </w:tcPr>
          <w:p w14:paraId="51D7DA44" w14:textId="77777777" w:rsidR="005422C6" w:rsidRDefault="00000000">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Prioritāte</w:t>
            </w:r>
          </w:p>
        </w:tc>
        <w:tc>
          <w:tcPr>
            <w:tcW w:w="3515" w:type="dxa"/>
          </w:tcPr>
          <w:p w14:paraId="60DD4DD9" w14:textId="77777777" w:rsidR="005422C6" w:rsidRDefault="00000000">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Sasniedzamie rezultāti kvantitatīvi un kvalitatīvi</w:t>
            </w:r>
          </w:p>
        </w:tc>
        <w:tc>
          <w:tcPr>
            <w:tcW w:w="2470" w:type="dxa"/>
          </w:tcPr>
          <w:p w14:paraId="2500744C" w14:textId="77777777" w:rsidR="005422C6" w:rsidRDefault="00000000">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Norāde par uzdevumu izpildi (Sasniegts/daļēji sasniegts/ Nav sasniegts) un komentārs</w:t>
            </w:r>
          </w:p>
        </w:tc>
      </w:tr>
      <w:tr w:rsidR="005422C6" w:rsidRPr="000F7C81" w14:paraId="53E7D50A" w14:textId="77777777">
        <w:tc>
          <w:tcPr>
            <w:tcW w:w="2262" w:type="dxa"/>
          </w:tcPr>
          <w:p w14:paraId="76396127" w14:textId="77777777" w:rsidR="005422C6" w:rsidRDefault="00000000">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Nr.1</w:t>
            </w:r>
          </w:p>
          <w:p w14:paraId="1250FF6B" w14:textId="77777777" w:rsidR="005422C6" w:rsidRDefault="00000000">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Lietpratībā balstīta mācību satura ieviešana visās klasēs</w:t>
            </w:r>
          </w:p>
        </w:tc>
        <w:tc>
          <w:tcPr>
            <w:tcW w:w="3515" w:type="dxa"/>
          </w:tcPr>
          <w:p w14:paraId="4863753A" w14:textId="77777777" w:rsidR="005422C6" w:rsidRDefault="00000000">
            <w:pPr>
              <w:pStyle w:val="Sarakstarindkopa"/>
              <w:widowControl w:val="0"/>
              <w:numPr>
                <w:ilvl w:val="0"/>
                <w:numId w:val="11"/>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kvalitatīvi</w:t>
            </w:r>
          </w:p>
          <w:p w14:paraId="2A95053E" w14:textId="77777777" w:rsidR="005422C6" w:rsidRDefault="00000000">
            <w:pPr>
              <w:pStyle w:val="Sarakstarindkopa"/>
              <w:widowControl w:val="0"/>
              <w:numPr>
                <w:ilvl w:val="0"/>
                <w:numId w:val="12"/>
              </w:numPr>
              <w:spacing w:after="0" w:line="240" w:lineRule="auto"/>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Visi skolotāji plāno, regulāri tiekas ar kolēģiem, apspriežot sadarbības iespējas klasē vai klašu grupā;</w:t>
            </w:r>
          </w:p>
          <w:p w14:paraId="31F6E6D4" w14:textId="77777777" w:rsidR="005422C6" w:rsidRDefault="00000000">
            <w:pPr>
              <w:pStyle w:val="Sarakstarindkopa"/>
              <w:widowControl w:val="0"/>
              <w:numPr>
                <w:ilvl w:val="0"/>
                <w:numId w:val="12"/>
              </w:numPr>
              <w:spacing w:after="0" w:line="240" w:lineRule="auto"/>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skolotāji izmanto starpdisciplināro pieeju, attīsta caurviju prasmes, veicina lasītizpratnes spēju pilnveidi visos mācību priekšmetos.</w:t>
            </w:r>
          </w:p>
          <w:p w14:paraId="68021B8B" w14:textId="77777777" w:rsidR="005422C6" w:rsidRDefault="00000000">
            <w:pPr>
              <w:pStyle w:val="Sarakstarindkopa"/>
              <w:widowControl w:val="0"/>
              <w:numPr>
                <w:ilvl w:val="0"/>
                <w:numId w:val="12"/>
              </w:numPr>
              <w:spacing w:after="0" w:line="240" w:lineRule="auto"/>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Skolēni apgūst mācību saturu pētot, analizējot, </w:t>
            </w:r>
            <w:r>
              <w:rPr>
                <w:rFonts w:ascii="Times New Roman" w:eastAsia="Calibri" w:hAnsi="Times New Roman" w:cs="Times New Roman"/>
                <w:sz w:val="24"/>
                <w:szCs w:val="24"/>
                <w:lang w:val="lv-LV"/>
              </w:rPr>
              <w:lastRenderedPageBreak/>
              <w:t>secinot, meklējot saikni ar citiem mācību priekšmetiem un dzīves jomām;</w:t>
            </w:r>
          </w:p>
          <w:p w14:paraId="33E79D1B" w14:textId="77777777" w:rsidR="005422C6" w:rsidRDefault="00000000">
            <w:pPr>
              <w:pStyle w:val="Sarakstarindkopa"/>
              <w:widowControl w:val="0"/>
              <w:numPr>
                <w:ilvl w:val="0"/>
                <w:numId w:val="12"/>
              </w:numPr>
              <w:spacing w:after="0" w:line="240" w:lineRule="auto"/>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Skolēni jēgpilni izmanto digitālos mācību rīkus un informācijas avotus.</w:t>
            </w:r>
          </w:p>
        </w:tc>
        <w:tc>
          <w:tcPr>
            <w:tcW w:w="2470" w:type="dxa"/>
          </w:tcPr>
          <w:p w14:paraId="5782E714" w14:textId="77777777" w:rsidR="005422C6" w:rsidRDefault="005422C6">
            <w:pPr>
              <w:pStyle w:val="Sarakstarindkopa"/>
              <w:widowControl w:val="0"/>
              <w:spacing w:after="0" w:line="240" w:lineRule="auto"/>
              <w:ind w:left="0"/>
              <w:rPr>
                <w:rFonts w:ascii="Times New Roman" w:hAnsi="Times New Roman" w:cs="Times New Roman"/>
                <w:sz w:val="24"/>
                <w:szCs w:val="24"/>
                <w:lang w:val="lv-LV"/>
              </w:rPr>
            </w:pPr>
          </w:p>
        </w:tc>
      </w:tr>
      <w:tr w:rsidR="005422C6" w:rsidRPr="000F7C81" w14:paraId="6C6F189C" w14:textId="77777777">
        <w:tc>
          <w:tcPr>
            <w:tcW w:w="2262" w:type="dxa"/>
          </w:tcPr>
          <w:p w14:paraId="7FE4B440" w14:textId="77777777" w:rsidR="005422C6" w:rsidRDefault="005422C6">
            <w:pPr>
              <w:pStyle w:val="Sarakstarindkopa"/>
              <w:widowControl w:val="0"/>
              <w:spacing w:after="0" w:line="240" w:lineRule="auto"/>
              <w:ind w:left="0"/>
              <w:rPr>
                <w:rFonts w:ascii="Times New Roman" w:hAnsi="Times New Roman" w:cs="Times New Roman"/>
                <w:sz w:val="24"/>
                <w:szCs w:val="24"/>
                <w:lang w:val="lv-LV"/>
              </w:rPr>
            </w:pPr>
          </w:p>
        </w:tc>
        <w:tc>
          <w:tcPr>
            <w:tcW w:w="3515" w:type="dxa"/>
          </w:tcPr>
          <w:p w14:paraId="03E3F05E" w14:textId="77777777" w:rsidR="005422C6" w:rsidRDefault="00000000">
            <w:pPr>
              <w:pStyle w:val="Sarakstarindkopa"/>
              <w:widowControl w:val="0"/>
              <w:numPr>
                <w:ilvl w:val="0"/>
                <w:numId w:val="11"/>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kvantitatīvi</w:t>
            </w:r>
          </w:p>
          <w:p w14:paraId="5A88F607" w14:textId="77777777" w:rsidR="005422C6" w:rsidRDefault="00000000">
            <w:pPr>
              <w:pStyle w:val="Sarakstarindkopa"/>
              <w:widowControl w:val="0"/>
              <w:numPr>
                <w:ilvl w:val="0"/>
                <w:numId w:val="7"/>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Visiem skolotājiem ir atbilstošas IT lietošanas prasmes;</w:t>
            </w:r>
          </w:p>
          <w:p w14:paraId="53534701" w14:textId="77777777" w:rsidR="005422C6" w:rsidRDefault="00000000">
            <w:pPr>
              <w:pStyle w:val="Sarakstarindkopa"/>
              <w:widowControl w:val="0"/>
              <w:numPr>
                <w:ilvl w:val="0"/>
                <w:numId w:val="7"/>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50% skolotāju ir pilnveidojuši digitālās prasmes tālākizglītības pasākumos vai apguvuši jaunus digitālos rīkus patstāvīgi;</w:t>
            </w:r>
          </w:p>
          <w:p w14:paraId="3CD7D0BF" w14:textId="77777777" w:rsidR="005422C6" w:rsidRDefault="00000000">
            <w:pPr>
              <w:pStyle w:val="Sarakstarindkopa"/>
              <w:widowControl w:val="0"/>
              <w:numPr>
                <w:ilvl w:val="0"/>
                <w:numId w:val="7"/>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Visi skolotāji pārzina mācību priekšmeta programmu, izglītības standartos noteiktās prasības.</w:t>
            </w:r>
          </w:p>
        </w:tc>
        <w:tc>
          <w:tcPr>
            <w:tcW w:w="2470" w:type="dxa"/>
          </w:tcPr>
          <w:p w14:paraId="3E7011FE" w14:textId="77777777" w:rsidR="005422C6" w:rsidRDefault="005422C6">
            <w:pPr>
              <w:pStyle w:val="Sarakstarindkopa"/>
              <w:widowControl w:val="0"/>
              <w:spacing w:after="0" w:line="240" w:lineRule="auto"/>
              <w:ind w:left="0"/>
              <w:rPr>
                <w:rFonts w:ascii="Times New Roman" w:hAnsi="Times New Roman" w:cs="Times New Roman"/>
                <w:sz w:val="24"/>
                <w:szCs w:val="24"/>
                <w:lang w:val="lv-LV"/>
              </w:rPr>
            </w:pPr>
          </w:p>
        </w:tc>
      </w:tr>
      <w:tr w:rsidR="005422C6" w:rsidRPr="000F7C81" w14:paraId="0D4F7CD7" w14:textId="77777777">
        <w:tc>
          <w:tcPr>
            <w:tcW w:w="2262" w:type="dxa"/>
          </w:tcPr>
          <w:p w14:paraId="7D10029E" w14:textId="77777777" w:rsidR="005422C6" w:rsidRDefault="00000000">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Nr.2</w:t>
            </w:r>
          </w:p>
          <w:p w14:paraId="6A41619B" w14:textId="77777777" w:rsidR="005422C6" w:rsidRDefault="00000000">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bCs/>
                <w:kern w:val="2"/>
                <w:sz w:val="24"/>
                <w:szCs w:val="24"/>
                <w:lang w:val="lv-LV" w:eastAsia="hi-IN" w:bidi="hi-IN"/>
              </w:rPr>
              <w:t>Atbalsts skolēnu individuālai izaugsmei un sadarbība ar skolotājiem.</w:t>
            </w:r>
          </w:p>
        </w:tc>
        <w:tc>
          <w:tcPr>
            <w:tcW w:w="3515" w:type="dxa"/>
          </w:tcPr>
          <w:p w14:paraId="694A5B09" w14:textId="77777777" w:rsidR="005422C6" w:rsidRDefault="00000000">
            <w:pPr>
              <w:pStyle w:val="Sarakstarindkopa"/>
              <w:widowControl w:val="0"/>
              <w:numPr>
                <w:ilvl w:val="0"/>
                <w:numId w:val="8"/>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kvalitatīvi</w:t>
            </w:r>
          </w:p>
          <w:p w14:paraId="64935F67" w14:textId="77777777" w:rsidR="005422C6" w:rsidRDefault="00000000">
            <w:pPr>
              <w:pStyle w:val="Sarakstarindkopa"/>
              <w:widowControl w:val="0"/>
              <w:numPr>
                <w:ilvl w:val="0"/>
                <w:numId w:val="9"/>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 Projekta "Atbalsts izglītojamo individuālo kompetenču attīstībai" pasākumi veicina interesi par STEM jomas mācību priekšmetiem, projekta Pumpurs nodarbības palīdz veiksmīgāk apgūt mācību vielu dažādās jomās, mazina priekšlaicīgas skolas pārtraukšanas riskus.</w:t>
            </w:r>
          </w:p>
          <w:p w14:paraId="04BFEB48" w14:textId="77777777" w:rsidR="005422C6" w:rsidRDefault="00000000">
            <w:pPr>
              <w:pStyle w:val="Sarakstarindkopa"/>
              <w:widowControl w:val="0"/>
              <w:numPr>
                <w:ilvl w:val="0"/>
                <w:numId w:val="9"/>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 Individuālās nodarbības motivē un veido pozitīvu sasniegumu dinamiku.</w:t>
            </w:r>
          </w:p>
          <w:p w14:paraId="51B1DC1B" w14:textId="77777777" w:rsidR="005422C6" w:rsidRDefault="00000000">
            <w:pPr>
              <w:pStyle w:val="Sarakstarindkopa"/>
              <w:widowControl w:val="0"/>
              <w:numPr>
                <w:ilvl w:val="0"/>
                <w:numId w:val="9"/>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Skolotāji darbojas metodiskajās </w:t>
            </w:r>
            <w:r>
              <w:rPr>
                <w:rFonts w:ascii="Times New Roman" w:eastAsia="Calibri" w:hAnsi="Times New Roman" w:cs="Times New Roman"/>
                <w:sz w:val="24"/>
                <w:szCs w:val="24"/>
                <w:lang w:val="lv-LV"/>
              </w:rPr>
              <w:lastRenderedPageBreak/>
              <w:t>komisijās, nodrošinot starpdisciplināru zināšanu, iemaņu un prasmju apguvi mācību stundā u.c. pasākumos.</w:t>
            </w:r>
          </w:p>
        </w:tc>
        <w:tc>
          <w:tcPr>
            <w:tcW w:w="2470" w:type="dxa"/>
          </w:tcPr>
          <w:p w14:paraId="2F55E56E" w14:textId="77777777" w:rsidR="005422C6" w:rsidRDefault="005422C6">
            <w:pPr>
              <w:pStyle w:val="Sarakstarindkopa"/>
              <w:widowControl w:val="0"/>
              <w:spacing w:after="0" w:line="240" w:lineRule="auto"/>
              <w:ind w:left="0"/>
              <w:rPr>
                <w:rFonts w:ascii="Times New Roman" w:hAnsi="Times New Roman" w:cs="Times New Roman"/>
                <w:sz w:val="24"/>
                <w:szCs w:val="24"/>
                <w:lang w:val="lv-LV"/>
              </w:rPr>
            </w:pPr>
          </w:p>
        </w:tc>
      </w:tr>
      <w:tr w:rsidR="005422C6" w:rsidRPr="000F7C81" w14:paraId="08D6EDBA" w14:textId="77777777">
        <w:tc>
          <w:tcPr>
            <w:tcW w:w="2262" w:type="dxa"/>
          </w:tcPr>
          <w:p w14:paraId="3D74E958" w14:textId="77777777" w:rsidR="005422C6" w:rsidRDefault="005422C6">
            <w:pPr>
              <w:pStyle w:val="Sarakstarindkopa"/>
              <w:widowControl w:val="0"/>
              <w:spacing w:after="0" w:line="240" w:lineRule="auto"/>
              <w:ind w:left="0"/>
              <w:rPr>
                <w:rFonts w:ascii="Times New Roman" w:hAnsi="Times New Roman" w:cs="Times New Roman"/>
                <w:sz w:val="24"/>
                <w:szCs w:val="24"/>
                <w:lang w:val="lv-LV"/>
              </w:rPr>
            </w:pPr>
          </w:p>
        </w:tc>
        <w:tc>
          <w:tcPr>
            <w:tcW w:w="3515" w:type="dxa"/>
          </w:tcPr>
          <w:p w14:paraId="4928B95F" w14:textId="77777777" w:rsidR="005422C6" w:rsidRDefault="00000000">
            <w:pPr>
              <w:pStyle w:val="Sarakstarindkopa"/>
              <w:widowControl w:val="0"/>
              <w:numPr>
                <w:ilvl w:val="0"/>
                <w:numId w:val="8"/>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kvantitatīvi</w:t>
            </w:r>
          </w:p>
          <w:p w14:paraId="3A5C5AA3" w14:textId="77777777" w:rsidR="005422C6" w:rsidRDefault="00000000">
            <w:pPr>
              <w:pStyle w:val="Sarakstarindkopa"/>
              <w:widowControl w:val="0"/>
              <w:numPr>
                <w:ilvl w:val="0"/>
                <w:numId w:val="10"/>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Skolā nav nesekmīgu skolēnu.</w:t>
            </w:r>
          </w:p>
          <w:p w14:paraId="040DF2FD" w14:textId="77777777" w:rsidR="005422C6" w:rsidRDefault="00000000">
            <w:pPr>
              <w:pStyle w:val="Sarakstarindkopa"/>
              <w:widowControl w:val="0"/>
              <w:numPr>
                <w:ilvl w:val="0"/>
                <w:numId w:val="10"/>
              </w:numPr>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lang w:val="lv-LV"/>
              </w:rPr>
              <w:t>Vairāk nekā puse skolēnu saņem optimālus vērtējumus</w:t>
            </w:r>
          </w:p>
        </w:tc>
        <w:tc>
          <w:tcPr>
            <w:tcW w:w="2470" w:type="dxa"/>
          </w:tcPr>
          <w:p w14:paraId="262F8A3C" w14:textId="77777777" w:rsidR="005422C6" w:rsidRDefault="005422C6">
            <w:pPr>
              <w:pStyle w:val="Sarakstarindkopa"/>
              <w:widowControl w:val="0"/>
              <w:spacing w:after="0" w:line="240" w:lineRule="auto"/>
              <w:ind w:left="0"/>
              <w:rPr>
                <w:rFonts w:ascii="Times New Roman" w:hAnsi="Times New Roman" w:cs="Times New Roman"/>
                <w:sz w:val="24"/>
                <w:szCs w:val="24"/>
                <w:lang w:val="lv-LV"/>
              </w:rPr>
            </w:pPr>
          </w:p>
        </w:tc>
      </w:tr>
    </w:tbl>
    <w:p w14:paraId="386AA873" w14:textId="77777777" w:rsidR="005422C6" w:rsidRDefault="005422C6">
      <w:pPr>
        <w:spacing w:after="0" w:line="240" w:lineRule="auto"/>
        <w:rPr>
          <w:rFonts w:ascii="Times New Roman" w:hAnsi="Times New Roman" w:cs="Times New Roman"/>
          <w:sz w:val="24"/>
          <w:szCs w:val="24"/>
          <w:lang w:val="lv-LV"/>
        </w:rPr>
      </w:pPr>
    </w:p>
    <w:p w14:paraId="6ECD203C" w14:textId="77777777" w:rsidR="005422C6" w:rsidRDefault="005422C6">
      <w:pPr>
        <w:spacing w:after="0" w:line="240" w:lineRule="auto"/>
        <w:ind w:left="360"/>
        <w:jc w:val="center"/>
        <w:rPr>
          <w:rFonts w:ascii="Times New Roman" w:hAnsi="Times New Roman" w:cs="Times New Roman"/>
          <w:b/>
          <w:bCs/>
          <w:sz w:val="24"/>
          <w:szCs w:val="24"/>
          <w:lang w:val="lv-LV"/>
        </w:rPr>
      </w:pPr>
    </w:p>
    <w:p w14:paraId="4E5AA38B" w14:textId="77777777" w:rsidR="005422C6" w:rsidRDefault="005422C6">
      <w:pPr>
        <w:spacing w:after="0" w:line="240" w:lineRule="auto"/>
        <w:ind w:left="360"/>
        <w:jc w:val="center"/>
        <w:rPr>
          <w:rFonts w:ascii="Times New Roman" w:hAnsi="Times New Roman" w:cs="Times New Roman"/>
          <w:b/>
          <w:bCs/>
          <w:sz w:val="24"/>
          <w:szCs w:val="24"/>
          <w:lang w:val="lv-LV"/>
        </w:rPr>
      </w:pPr>
    </w:p>
    <w:p w14:paraId="0640EE2E" w14:textId="77777777" w:rsidR="005422C6" w:rsidRDefault="005422C6">
      <w:pPr>
        <w:spacing w:after="0" w:line="240" w:lineRule="auto"/>
        <w:ind w:left="360"/>
        <w:jc w:val="center"/>
        <w:rPr>
          <w:rFonts w:ascii="Times New Roman" w:hAnsi="Times New Roman" w:cs="Times New Roman"/>
          <w:b/>
          <w:bCs/>
          <w:sz w:val="24"/>
          <w:szCs w:val="24"/>
          <w:lang w:val="lv-LV"/>
        </w:rPr>
      </w:pPr>
    </w:p>
    <w:p w14:paraId="03FE16A8" w14:textId="77777777" w:rsidR="005422C6" w:rsidRDefault="00000000">
      <w:pPr>
        <w:spacing w:after="0" w:line="240" w:lineRule="auto"/>
        <w:ind w:left="36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3.Kritēriju izvērtējums </w:t>
      </w:r>
    </w:p>
    <w:p w14:paraId="45B7EA7F" w14:textId="77777777" w:rsidR="005422C6" w:rsidRDefault="005422C6">
      <w:pPr>
        <w:spacing w:after="0" w:line="240" w:lineRule="auto"/>
        <w:rPr>
          <w:rFonts w:ascii="Times New Roman" w:hAnsi="Times New Roman" w:cs="Times New Roman"/>
          <w:sz w:val="24"/>
          <w:szCs w:val="24"/>
          <w:lang w:val="lv-LV"/>
        </w:rPr>
      </w:pPr>
    </w:p>
    <w:p w14:paraId="3BABDE35" w14:textId="77777777" w:rsidR="005422C6" w:rsidRDefault="005422C6">
      <w:pPr>
        <w:pStyle w:val="Sarakstarindkopa"/>
        <w:spacing w:after="0" w:line="240" w:lineRule="auto"/>
        <w:ind w:left="426"/>
        <w:jc w:val="both"/>
        <w:rPr>
          <w:rFonts w:ascii="Times New Roman" w:hAnsi="Times New Roman" w:cs="Times New Roman"/>
          <w:sz w:val="24"/>
          <w:szCs w:val="24"/>
          <w:lang w:val="lv-LV"/>
        </w:rPr>
      </w:pPr>
    </w:p>
    <w:p w14:paraId="4B786973" w14:textId="77777777" w:rsidR="005422C6" w:rsidRDefault="00000000">
      <w:pPr>
        <w:spacing w:after="0" w:line="240" w:lineRule="auto"/>
        <w:jc w:val="both"/>
        <w:rPr>
          <w:lang w:val="lv-LV"/>
        </w:rPr>
      </w:pPr>
      <w:r>
        <w:rPr>
          <w:rFonts w:ascii="Times New Roman" w:eastAsia="Times New Roman" w:hAnsi="Times New Roman" w:cs="Times New Roman"/>
          <w:b/>
          <w:bCs/>
          <w:i/>
          <w:iCs/>
          <w:sz w:val="24"/>
          <w:szCs w:val="24"/>
          <w:lang w:val="lv-LV"/>
        </w:rPr>
        <w:t>3.1.Pašvērtēšanā izmantotās kvalitātes vērtēšanas metodes</w:t>
      </w:r>
      <w:r>
        <w:rPr>
          <w:rFonts w:ascii="Times New Roman" w:eastAsia="Times New Roman" w:hAnsi="Times New Roman" w:cs="Times New Roman"/>
          <w:bCs/>
          <w:iCs/>
          <w:sz w:val="24"/>
          <w:szCs w:val="24"/>
          <w:lang w:val="lv-LV"/>
        </w:rPr>
        <w:t>:  mācību rezultātu datu analīze, skolēnu, viņu vecāku un skolotāju anketēšana, situāciju analīze, Metodisko komisiju darba protokoli, klašu audzinātāju ziņojumi-skolēnu pašnovērtējamu apkopojums.</w:t>
      </w:r>
    </w:p>
    <w:p w14:paraId="65724494" w14:textId="77777777" w:rsidR="005422C6" w:rsidRDefault="005422C6">
      <w:pPr>
        <w:spacing w:after="0" w:line="240" w:lineRule="auto"/>
        <w:jc w:val="both"/>
        <w:rPr>
          <w:rFonts w:ascii="Times New Roman" w:eastAsia="Times New Roman" w:hAnsi="Times New Roman" w:cs="Times New Roman"/>
          <w:bCs/>
          <w:iCs/>
          <w:sz w:val="24"/>
          <w:szCs w:val="24"/>
          <w:lang w:val="lv-LV"/>
        </w:rPr>
      </w:pPr>
    </w:p>
    <w:p w14:paraId="6BBDDFDE" w14:textId="77777777" w:rsidR="005422C6" w:rsidRDefault="00000000">
      <w:p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Mācību rezultāti tiek regulāri analizēti. To veic mācību priekšmetu skolotāji, gan klašu audzinātāji, gan direktora vietnieks izglītības jomā semestra un mācību gada beigās. Sasniegumu dinamika tiek atspoguļota vairāku mācību gadu salīdzinājumā. Bez tam katras klases sasniegumu dinamika tiek apspriesta Metodiskajās komisijās, kad skolotāji sanāk kopā skolēnu brīvdienās un pārrunā klases stiprās un vājās puses, problēmu risināšanas variantus, prognozē turpmāko darbību un sadarbību. Semestra sākumā skolēni prognozē savas sekmes mācību priekšmetos, bet semestra beigās skolēni sniedz savu pašnovērtējumu, aizpildot skolā izveidotu veidlapu. Klases audzinātājs apkopo un nodod informāciju direktora vietniekam izglītības jomā, kas, savukārt, iepazīstina skolotājus ar mācību procesa virzību un attīstības tendencēm.</w:t>
      </w:r>
    </w:p>
    <w:p w14:paraId="6E423C62" w14:textId="77777777" w:rsidR="005422C6" w:rsidRDefault="00000000">
      <w:pPr>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 xml:space="preserve">Lai iegūtu pilnvērtīgāku un izsmeļošāku informāciju par mācību procesa kvalitāti, notiek skolēnu, viņu vecāku , skolotāju anketēšana Edurio un Visi Dati platformā. </w:t>
      </w:r>
    </w:p>
    <w:p w14:paraId="7E137BCD" w14:textId="77777777" w:rsidR="005422C6" w:rsidRDefault="00000000">
      <w:pPr>
        <w:spacing w:after="0" w:line="240" w:lineRule="auto"/>
        <w:jc w:val="both"/>
        <w:rPr>
          <w:rFonts w:ascii="Times New Roman" w:eastAsia="Times New Roman" w:hAnsi="Times New Roman" w:cs="Times New Roman"/>
          <w:bCs/>
          <w:iCs/>
          <w:sz w:val="24"/>
          <w:szCs w:val="24"/>
          <w:lang w:val="lv-LV"/>
        </w:rPr>
        <w:sectPr w:rsidR="005422C6">
          <w:footerReference w:type="default" r:id="rId8"/>
          <w:pgSz w:w="12240" w:h="15840"/>
          <w:pgMar w:top="1440" w:right="1800" w:bottom="851" w:left="1800" w:header="0" w:footer="708" w:gutter="0"/>
          <w:cols w:space="720"/>
          <w:formProt w:val="0"/>
          <w:titlePg/>
          <w:docGrid w:linePitch="360" w:charSpace="16384"/>
        </w:sectPr>
      </w:pPr>
      <w:r>
        <w:rPr>
          <w:rFonts w:ascii="Times New Roman" w:eastAsia="Times New Roman" w:hAnsi="Times New Roman" w:cs="Times New Roman"/>
          <w:bCs/>
          <w:iCs/>
          <w:sz w:val="24"/>
          <w:szCs w:val="24"/>
          <w:lang w:val="lv-LV"/>
        </w:rPr>
        <w:t>Skolotāji tiekas mazās grupās, lai risinātu konkrētas situācijas, ja tādas rodas mācību laikā. Pēc nepieciešamības iesaistās skolas administrācija, atbalsta personāls. Regulāri notiek darba sanāksmes, kurās tiek apspriesti tā brīža aktuālie jautājumi.</w:t>
      </w:r>
    </w:p>
    <w:p w14:paraId="4C815F95" w14:textId="77777777" w:rsidR="005422C6" w:rsidRDefault="005422C6">
      <w:pPr>
        <w:pStyle w:val="Sarakstarindkopa"/>
        <w:spacing w:after="0" w:line="240" w:lineRule="auto"/>
        <w:jc w:val="both"/>
        <w:rPr>
          <w:rFonts w:ascii="Times New Roman" w:eastAsia="Times New Roman" w:hAnsi="Times New Roman" w:cs="Times New Roman"/>
          <w:b/>
          <w:bCs/>
          <w:sz w:val="24"/>
          <w:szCs w:val="24"/>
          <w:lang w:val="lv-LV"/>
        </w:rPr>
      </w:pPr>
    </w:p>
    <w:p w14:paraId="1A3CB790" w14:textId="77777777" w:rsidR="005422C6" w:rsidRDefault="00000000">
      <w:pPr>
        <w:spacing w:after="0" w:line="240" w:lineRule="auto"/>
        <w:ind w:left="360"/>
        <w:jc w:val="both"/>
        <w:rPr>
          <w:rFonts w:ascii="Times New Roman" w:eastAsia="Times New Roman" w:hAnsi="Times New Roman" w:cs="Times New Roman"/>
          <w:b/>
          <w:bCs/>
          <w:sz w:val="24"/>
          <w:szCs w:val="24"/>
          <w:lang w:val="lv-LV"/>
        </w:rPr>
      </w:pPr>
      <w:r>
        <w:rPr>
          <w:rFonts w:ascii="Times New Roman" w:hAnsi="Times New Roman" w:cs="Times New Roman"/>
          <w:b/>
          <w:bCs/>
          <w:sz w:val="24"/>
          <w:szCs w:val="24"/>
          <w:lang w:val="lv-LV"/>
        </w:rPr>
        <w:t>3.2.K</w:t>
      </w:r>
      <w:r>
        <w:rPr>
          <w:rFonts w:ascii="Times New Roman" w:eastAsia="Times New Roman" w:hAnsi="Times New Roman" w:cs="Times New Roman"/>
          <w:b/>
          <w:bCs/>
          <w:sz w:val="24"/>
          <w:szCs w:val="24"/>
          <w:lang w:val="lv-LV"/>
        </w:rPr>
        <w:t>ritērija “Izglītības turpināšana un nodarbinātība” kvantitatīvais un kvalitatīvais izvērtējums</w:t>
      </w:r>
    </w:p>
    <w:p w14:paraId="265AE063" w14:textId="77777777" w:rsidR="005422C6" w:rsidRDefault="005422C6">
      <w:pPr>
        <w:spacing w:after="0" w:line="240" w:lineRule="auto"/>
        <w:jc w:val="both"/>
        <w:rPr>
          <w:rFonts w:ascii="Times New Roman" w:eastAsia="Times New Roman" w:hAnsi="Times New Roman" w:cs="Times New Roman"/>
          <w:sz w:val="24"/>
          <w:szCs w:val="24"/>
          <w:lang w:val="lv-LV"/>
        </w:rPr>
      </w:pPr>
    </w:p>
    <w:p w14:paraId="075EFDFA" w14:textId="77777777" w:rsidR="005422C6" w:rsidRDefault="00000000">
      <w:pPr>
        <w:spacing w:after="0" w:line="240" w:lineRule="auto"/>
        <w:ind w:left="360"/>
        <w:jc w:val="both"/>
        <w:rPr>
          <w:rFonts w:ascii="Times New Roman" w:eastAsia="Times New Roman" w:hAnsi="Times New Roman" w:cs="Times New Roman"/>
          <w:b/>
          <w:bCs/>
          <w:i/>
          <w:iCs/>
          <w:color w:val="7030A0"/>
          <w:sz w:val="24"/>
          <w:szCs w:val="24"/>
          <w:lang w:val="lv-LV"/>
        </w:rPr>
      </w:pPr>
      <w:r>
        <w:rPr>
          <w:rFonts w:ascii="Times New Roman" w:eastAsia="Times New Roman" w:hAnsi="Times New Roman" w:cs="Times New Roman"/>
          <w:sz w:val="24"/>
          <w:szCs w:val="24"/>
          <w:lang w:val="lv-LV"/>
        </w:rPr>
        <w:t>3.2.1.Būtiskākie iegūtie dati, informācija un secinājumi par visu kritēriju:</w:t>
      </w:r>
      <w:r>
        <w:rPr>
          <w:rFonts w:ascii="Times New Roman" w:eastAsia="Times New Roman" w:hAnsi="Times New Roman" w:cs="Times New Roman"/>
          <w:b/>
          <w:bCs/>
          <w:sz w:val="24"/>
          <w:szCs w:val="24"/>
          <w:lang w:val="lv-LV"/>
        </w:rPr>
        <w:t xml:space="preserve"> </w:t>
      </w:r>
    </w:p>
    <w:p w14:paraId="62420249" w14:textId="77777777" w:rsidR="005422C6" w:rsidRDefault="00000000">
      <w:pPr>
        <w:spacing w:after="0" w:line="240" w:lineRule="auto"/>
        <w:ind w:left="360"/>
        <w:jc w:val="both"/>
        <w:rPr>
          <w:color w:val="000000"/>
          <w:lang w:val="lv-LV"/>
        </w:rPr>
      </w:pPr>
      <w:r>
        <w:rPr>
          <w:rFonts w:ascii="Times New Roman" w:eastAsia="Times New Roman" w:hAnsi="Times New Roman" w:cs="Times New Roman"/>
          <w:color w:val="000000"/>
          <w:sz w:val="24"/>
          <w:szCs w:val="24"/>
          <w:lang w:val="lv-LV"/>
        </w:rPr>
        <w:t>1. Skolā notiek sistemātisks darbs gan ar nesekmīgajiem, gan talantīgajiem, iespēju robežās sadarbojoties ar atbalsta personālu un vecākiem, kā arī sociālajiem dienestiem.</w:t>
      </w:r>
    </w:p>
    <w:p w14:paraId="195E99A4" w14:textId="77777777" w:rsidR="005422C6" w:rsidRDefault="00000000">
      <w:pPr>
        <w:spacing w:after="0" w:line="240" w:lineRule="auto"/>
        <w:ind w:left="360"/>
        <w:jc w:val="both"/>
        <w:rPr>
          <w:color w:val="000000"/>
          <w:lang w:val="lv-LV"/>
        </w:rPr>
      </w:pPr>
      <w:r>
        <w:rPr>
          <w:rFonts w:ascii="Times New Roman" w:eastAsia="Times New Roman" w:hAnsi="Times New Roman" w:cs="Times New Roman"/>
          <w:color w:val="000000"/>
          <w:sz w:val="24"/>
          <w:szCs w:val="24"/>
          <w:lang w:val="lv-LV"/>
        </w:rPr>
        <w:t>2. Piedāvātie vispārējās vidējās izglītības programmu grozi tiek veidoti, ievērojot vietējās kopienas attīstības tendences, ģeolokāciju, nodarbinātības rādītājus.</w:t>
      </w:r>
    </w:p>
    <w:p w14:paraId="5D38EA5D" w14:textId="77777777" w:rsidR="005422C6" w:rsidRDefault="00000000">
      <w:pPr>
        <w:spacing w:after="0" w:line="240" w:lineRule="auto"/>
        <w:ind w:left="360"/>
        <w:jc w:val="both"/>
        <w:rPr>
          <w:color w:val="000000"/>
          <w:lang w:val="lv-LV"/>
        </w:rPr>
      </w:pPr>
      <w:r>
        <w:rPr>
          <w:rFonts w:ascii="Times New Roman" w:eastAsia="Times New Roman" w:hAnsi="Times New Roman" w:cs="Times New Roman"/>
          <w:color w:val="000000"/>
          <w:sz w:val="24"/>
          <w:szCs w:val="24"/>
          <w:lang w:val="lv-LV"/>
        </w:rPr>
        <w:t>3. Kaunatas vidusskolas karjeras izglītības atbalsta stiprās puses ir laba skolas un klases audzinātāju sadarbība ar absolventiem un skolēnu vecākiem, kas tiek aicināti iepazīstināt ar savu profesiju, ceļu uz to, uzņēmējdarbības pamatprincipiem , darbu realitātē.</w:t>
      </w:r>
    </w:p>
    <w:p w14:paraId="6B83DE0E" w14:textId="77777777" w:rsidR="005422C6" w:rsidRDefault="00000000">
      <w:pPr>
        <w:spacing w:after="0" w:line="240" w:lineRule="auto"/>
        <w:ind w:left="360"/>
        <w:jc w:val="both"/>
        <w:rPr>
          <w:color w:val="000000"/>
          <w:lang w:val="lv-LV"/>
        </w:rPr>
      </w:pPr>
      <w:r>
        <w:rPr>
          <w:rFonts w:ascii="Times New Roman" w:eastAsia="Times New Roman" w:hAnsi="Times New Roman" w:cs="Times New Roman"/>
          <w:color w:val="000000"/>
          <w:sz w:val="24"/>
          <w:szCs w:val="24"/>
          <w:lang w:val="lv-LV"/>
        </w:rPr>
        <w:t>4. Notiek sadarbība ar valsts iestādēm: NVO, novada pašvaldību, mācību iestādēm, uzņēmumiem, kas organizē izglītojošus pasākumus un Atvērto durvju dienas.</w:t>
      </w:r>
    </w:p>
    <w:p w14:paraId="3CEAAAFC" w14:textId="77777777" w:rsidR="005422C6" w:rsidRDefault="00000000">
      <w:pPr>
        <w:spacing w:after="0" w:line="240" w:lineRule="auto"/>
        <w:ind w:left="360"/>
        <w:jc w:val="both"/>
        <w:rPr>
          <w:color w:val="000000"/>
          <w:lang w:val="lv-LV"/>
        </w:rPr>
      </w:pPr>
      <w:r>
        <w:rPr>
          <w:rFonts w:ascii="Times New Roman" w:eastAsia="Times New Roman" w:hAnsi="Times New Roman" w:cs="Times New Roman"/>
          <w:color w:val="000000"/>
          <w:sz w:val="24"/>
          <w:szCs w:val="24"/>
          <w:lang w:val="lv-LV"/>
        </w:rPr>
        <w:t>5. 2022./2023.mācību gadā 90% skolēnu ieguva vidējo izglītību. 50% iestājās augstskolās/koledžās, 50% ir nodarbināti individuālajos un sabiedriskajos uzņēmumos.</w:t>
      </w:r>
    </w:p>
    <w:tbl>
      <w:tblPr>
        <w:tblStyle w:val="Reatabula"/>
        <w:tblpPr w:leftFromText="180" w:rightFromText="180" w:vertAnchor="text" w:horzAnchor="margin" w:tblpY="181"/>
        <w:tblW w:w="13178" w:type="dxa"/>
        <w:tblLayout w:type="fixed"/>
        <w:tblLook w:val="04A0" w:firstRow="1" w:lastRow="0" w:firstColumn="1" w:lastColumn="0" w:noHBand="0" w:noVBand="1"/>
      </w:tblPr>
      <w:tblGrid>
        <w:gridCol w:w="839"/>
        <w:gridCol w:w="3238"/>
        <w:gridCol w:w="2551"/>
        <w:gridCol w:w="3437"/>
        <w:gridCol w:w="3113"/>
      </w:tblGrid>
      <w:tr w:rsidR="005422C6" w14:paraId="68A66C9D" w14:textId="77777777" w:rsidTr="000F7C81">
        <w:tc>
          <w:tcPr>
            <w:tcW w:w="839" w:type="dxa"/>
          </w:tcPr>
          <w:p w14:paraId="11AE4E9B"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RR</w:t>
            </w:r>
          </w:p>
        </w:tc>
        <w:tc>
          <w:tcPr>
            <w:tcW w:w="3238" w:type="dxa"/>
          </w:tcPr>
          <w:p w14:paraId="670A479B"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Rezultatīvā rādītāja nosaukums</w:t>
            </w:r>
          </w:p>
        </w:tc>
        <w:tc>
          <w:tcPr>
            <w:tcW w:w="2551" w:type="dxa"/>
          </w:tcPr>
          <w:p w14:paraId="1069E119"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Kvalitātes līmeņa vērtējums punktos</w:t>
            </w:r>
          </w:p>
        </w:tc>
        <w:tc>
          <w:tcPr>
            <w:tcW w:w="3437" w:type="dxa"/>
          </w:tcPr>
          <w:p w14:paraId="48ED431D"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Stiprās puses</w:t>
            </w:r>
          </w:p>
        </w:tc>
        <w:tc>
          <w:tcPr>
            <w:tcW w:w="3113" w:type="dxa"/>
          </w:tcPr>
          <w:p w14:paraId="513490DE"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Turpmākās attīstības vajadzības</w:t>
            </w:r>
          </w:p>
        </w:tc>
      </w:tr>
      <w:tr w:rsidR="005422C6" w:rsidRPr="000F7C81" w14:paraId="4166B615" w14:textId="77777777" w:rsidTr="000F7C81">
        <w:tc>
          <w:tcPr>
            <w:tcW w:w="839" w:type="dxa"/>
          </w:tcPr>
          <w:p w14:paraId="53A1A650" w14:textId="77777777" w:rsidR="005422C6" w:rsidRDefault="00000000">
            <w:pPr>
              <w:widowControl w:val="0"/>
              <w:spacing w:after="0" w:line="240" w:lineRule="auto"/>
              <w:jc w:val="both"/>
              <w:rPr>
                <w:rFonts w:ascii="Times New Roman" w:hAnsi="Times New Roman" w:cs="Times New Roman"/>
                <w:bCs/>
                <w:lang w:val="lv-LV"/>
              </w:rPr>
            </w:pPr>
            <w:r>
              <w:rPr>
                <w:rFonts w:ascii="Times New Roman" w:eastAsia="Calibri" w:hAnsi="Times New Roman" w:cs="Times New Roman"/>
                <w:bCs/>
                <w:lang w:val="lv-LV"/>
              </w:rPr>
              <w:t>RR1</w:t>
            </w:r>
          </w:p>
        </w:tc>
        <w:tc>
          <w:tcPr>
            <w:tcW w:w="3238" w:type="dxa"/>
          </w:tcPr>
          <w:p w14:paraId="7B763EC0"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Izglītības iestādes darbs ar izglītojamiem, kam ir zemi mācību sasniegumi</w:t>
            </w:r>
          </w:p>
        </w:tc>
        <w:tc>
          <w:tcPr>
            <w:tcW w:w="2551" w:type="dxa"/>
          </w:tcPr>
          <w:p w14:paraId="025236FA"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3437" w:type="dxa"/>
          </w:tcPr>
          <w:p w14:paraId="2713C59A" w14:textId="3412A25F" w:rsidR="005422C6" w:rsidRDefault="00000000">
            <w:pPr>
              <w:widowControl w:val="0"/>
              <w:spacing w:after="0" w:line="240" w:lineRule="auto"/>
              <w:ind w:left="360"/>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Cs/>
                <w:iCs/>
                <w:sz w:val="24"/>
                <w:szCs w:val="24"/>
                <w:lang w:val="lv-LV"/>
              </w:rPr>
              <w:t xml:space="preserve"> </w:t>
            </w:r>
          </w:p>
        </w:tc>
        <w:tc>
          <w:tcPr>
            <w:tcW w:w="3113" w:type="dxa"/>
          </w:tcPr>
          <w:p w14:paraId="3C9061F1"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Nepieciešams sociālais pedagogs, bet šobrīd ir neaizpildīta vakance.</w:t>
            </w:r>
          </w:p>
          <w:p w14:paraId="0A0A1F7D"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Nepieciešama vecāku aktīvāka līdzdalība gan vecāku sapulcēs, gan skolēnu motivēšanai mācību darbam.</w:t>
            </w:r>
          </w:p>
        </w:tc>
      </w:tr>
      <w:tr w:rsidR="005422C6" w:rsidRPr="000F7C81" w14:paraId="19B5FBEE" w14:textId="77777777" w:rsidTr="000F7C81">
        <w:tc>
          <w:tcPr>
            <w:tcW w:w="839" w:type="dxa"/>
          </w:tcPr>
          <w:p w14:paraId="1C641BE6" w14:textId="77777777" w:rsidR="005422C6" w:rsidRDefault="00000000">
            <w:pPr>
              <w:widowControl w:val="0"/>
              <w:spacing w:after="0" w:line="240" w:lineRule="auto"/>
              <w:jc w:val="both"/>
              <w:rPr>
                <w:rFonts w:ascii="Times New Roman" w:hAnsi="Times New Roman" w:cs="Times New Roman"/>
                <w:bCs/>
                <w:lang w:val="lv-LV"/>
              </w:rPr>
            </w:pPr>
            <w:r>
              <w:rPr>
                <w:rFonts w:ascii="Times New Roman" w:eastAsia="Calibri" w:hAnsi="Times New Roman" w:cs="Times New Roman"/>
                <w:bCs/>
                <w:lang w:val="lv-LV"/>
              </w:rPr>
              <w:t>RR2</w:t>
            </w:r>
          </w:p>
        </w:tc>
        <w:tc>
          <w:tcPr>
            <w:tcW w:w="3238" w:type="dxa"/>
          </w:tcPr>
          <w:p w14:paraId="478EF8FB"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Izglītības iestādes rīcība, izvērtējot absolventu un/vai viņu vecāku sniegto informāciju par nepieciešamo rīcību izglītības procesa pilnveidei</w:t>
            </w:r>
          </w:p>
        </w:tc>
        <w:tc>
          <w:tcPr>
            <w:tcW w:w="2551" w:type="dxa"/>
          </w:tcPr>
          <w:p w14:paraId="52F29863"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3437" w:type="dxa"/>
          </w:tcPr>
          <w:p w14:paraId="3FCCFAB0" w14:textId="1A643C7C" w:rsidR="005422C6" w:rsidRDefault="000F7C81">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Tikšanās ar absolventiem, kur jaunieši iegūst informāciju no vienaudžiem par studiju iespējām, par profesionālās attīstības iespējām darba tirgū.</w:t>
            </w:r>
          </w:p>
        </w:tc>
        <w:tc>
          <w:tcPr>
            <w:tcW w:w="3113" w:type="dxa"/>
          </w:tcPr>
          <w:p w14:paraId="35B9FAEB"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p w14:paraId="3ADBE010"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p w14:paraId="202FA5B9"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p w14:paraId="5EF570DD"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p w14:paraId="08F7B324"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p w14:paraId="21A0324A"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tc>
      </w:tr>
      <w:tr w:rsidR="005422C6" w14:paraId="4CFD9621" w14:textId="77777777" w:rsidTr="000F7C81">
        <w:tc>
          <w:tcPr>
            <w:tcW w:w="839" w:type="dxa"/>
          </w:tcPr>
          <w:p w14:paraId="758E9207" w14:textId="77777777" w:rsidR="005422C6" w:rsidRDefault="00000000">
            <w:pPr>
              <w:pStyle w:val="Bezatstarpm"/>
              <w:widowControl w:val="0"/>
              <w:rPr>
                <w:bCs/>
                <w:sz w:val="22"/>
                <w:szCs w:val="22"/>
                <w:lang w:val="lv-LV"/>
              </w:rPr>
            </w:pPr>
            <w:r>
              <w:rPr>
                <w:bCs/>
                <w:sz w:val="22"/>
                <w:szCs w:val="22"/>
                <w:lang w:val="lv-LV"/>
              </w:rPr>
              <w:t>RR3</w:t>
            </w:r>
          </w:p>
        </w:tc>
        <w:tc>
          <w:tcPr>
            <w:tcW w:w="3238" w:type="dxa"/>
          </w:tcPr>
          <w:p w14:paraId="79851C10" w14:textId="77777777" w:rsidR="005422C6" w:rsidRDefault="00000000">
            <w:pPr>
              <w:pStyle w:val="Bezatstarpm"/>
              <w:widowControl w:val="0"/>
              <w:rPr>
                <w:bCs/>
                <w:lang w:val="lv-LV"/>
              </w:rPr>
            </w:pPr>
            <w:r>
              <w:rPr>
                <w:bCs/>
                <w:lang w:val="lv-LV"/>
              </w:rPr>
              <w:t>Izglītības iestādes izglītojamo iemesli izglītības iestādes maiņai un mācību pārtraukšanai</w:t>
            </w:r>
          </w:p>
        </w:tc>
        <w:tc>
          <w:tcPr>
            <w:tcW w:w="2551" w:type="dxa"/>
          </w:tcPr>
          <w:p w14:paraId="02928608"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3437" w:type="dxa"/>
          </w:tcPr>
          <w:p w14:paraId="4A2C89E4"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tc>
        <w:tc>
          <w:tcPr>
            <w:tcW w:w="3113" w:type="dxa"/>
          </w:tcPr>
          <w:p w14:paraId="29B2D762"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tc>
      </w:tr>
      <w:tr w:rsidR="005422C6" w:rsidRPr="000F7C81" w14:paraId="308A38FE" w14:textId="77777777" w:rsidTr="000F7C81">
        <w:tc>
          <w:tcPr>
            <w:tcW w:w="839" w:type="dxa"/>
          </w:tcPr>
          <w:p w14:paraId="37754D6D" w14:textId="77777777" w:rsidR="005422C6" w:rsidRDefault="00000000">
            <w:pPr>
              <w:widowControl w:val="0"/>
              <w:spacing w:after="0" w:line="240" w:lineRule="auto"/>
              <w:jc w:val="both"/>
              <w:rPr>
                <w:rFonts w:ascii="Times New Roman" w:eastAsia="Times New Roman" w:hAnsi="Times New Roman" w:cs="Times New Roman"/>
                <w:bCs/>
                <w:lang w:val="lv-LV"/>
              </w:rPr>
            </w:pPr>
            <w:r>
              <w:rPr>
                <w:rFonts w:ascii="Times New Roman" w:eastAsia="Times New Roman" w:hAnsi="Times New Roman" w:cs="Times New Roman"/>
                <w:bCs/>
                <w:lang w:val="lv-LV"/>
              </w:rPr>
              <w:t>RR4</w:t>
            </w:r>
          </w:p>
        </w:tc>
        <w:tc>
          <w:tcPr>
            <w:tcW w:w="3238" w:type="dxa"/>
          </w:tcPr>
          <w:p w14:paraId="2A28157B" w14:textId="127115A6" w:rsidR="005422C6" w:rsidRPr="000F7C81" w:rsidRDefault="00000000">
            <w:pPr>
              <w:pStyle w:val="Sarakstarindkopa"/>
              <w:widowControl w:val="0"/>
              <w:spacing w:after="0" w:line="240" w:lineRule="auto"/>
              <w:ind w:left="0"/>
              <w:jc w:val="both"/>
              <w:rPr>
                <w:sz w:val="24"/>
                <w:szCs w:val="24"/>
                <w:lang w:val="lv-LV"/>
              </w:rPr>
            </w:pPr>
            <w:r>
              <w:rPr>
                <w:rFonts w:ascii="Times New Roman" w:eastAsia="Times New Roman" w:hAnsi="Times New Roman" w:cs="Times New Roman"/>
                <w:bCs/>
                <w:sz w:val="24"/>
                <w:szCs w:val="24"/>
                <w:lang w:val="lv-LV"/>
              </w:rPr>
              <w:t>Izglītības iestādes īstenotā karjeras izglītība</w:t>
            </w:r>
          </w:p>
        </w:tc>
        <w:tc>
          <w:tcPr>
            <w:tcW w:w="2551" w:type="dxa"/>
          </w:tcPr>
          <w:p w14:paraId="5ECCE314"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3437" w:type="dxa"/>
          </w:tcPr>
          <w:p w14:paraId="5A72427D" w14:textId="5AFC8355" w:rsidR="005422C6" w:rsidRDefault="000F7C81">
            <w:pPr>
              <w:widowControl w:val="0"/>
              <w:spacing w:after="0" w:line="240" w:lineRule="auto"/>
              <w:rPr>
                <w:rFonts w:ascii="Times New Roman" w:eastAsia="Times New Roman" w:hAnsi="Times New Roman" w:cs="Times New Roman"/>
                <w:lang w:val="lv-LV"/>
              </w:rPr>
            </w:pPr>
            <w:r>
              <w:rPr>
                <w:rFonts w:ascii="Times New Roman" w:eastAsia="Times New Roman" w:hAnsi="Times New Roman" w:cs="Times New Roman"/>
                <w:sz w:val="24"/>
                <w:szCs w:val="24"/>
                <w:lang w:val="lv-LV"/>
              </w:rPr>
              <w:t xml:space="preserve">Daudzveidīgie pasākumi karjeras izglītībā, t.sk., ēnu dienu </w:t>
            </w:r>
            <w:r>
              <w:rPr>
                <w:rFonts w:ascii="Times New Roman" w:eastAsia="Times New Roman" w:hAnsi="Times New Roman" w:cs="Times New Roman"/>
                <w:sz w:val="24"/>
                <w:szCs w:val="24"/>
                <w:lang w:val="lv-LV"/>
              </w:rPr>
              <w:lastRenderedPageBreak/>
              <w:t>organizēšana</w:t>
            </w:r>
          </w:p>
          <w:p w14:paraId="6C6D89DA" w14:textId="77777777" w:rsidR="005422C6" w:rsidRDefault="005422C6">
            <w:pPr>
              <w:pStyle w:val="Sarakstarindkopa"/>
              <w:widowControl w:val="0"/>
              <w:spacing w:after="0" w:line="240" w:lineRule="auto"/>
              <w:ind w:left="0"/>
              <w:rPr>
                <w:rFonts w:ascii="Times New Roman" w:eastAsia="Times New Roman" w:hAnsi="Times New Roman" w:cs="Times New Roman"/>
                <w:lang w:val="lv-LV"/>
              </w:rPr>
            </w:pPr>
          </w:p>
        </w:tc>
        <w:tc>
          <w:tcPr>
            <w:tcW w:w="3113" w:type="dxa"/>
          </w:tcPr>
          <w:p w14:paraId="414E653C" w14:textId="77777777" w:rsidR="005422C6" w:rsidRDefault="00000000">
            <w:pPr>
              <w:widowControl w:val="0"/>
              <w:spacing w:after="0" w:line="240" w:lineRule="auto"/>
              <w:rPr>
                <w:lang w:val="lv-LV"/>
              </w:rPr>
            </w:pPr>
            <w:r>
              <w:rPr>
                <w:rFonts w:ascii="Times New Roman" w:eastAsia="Calibri" w:hAnsi="Times New Roman"/>
                <w:sz w:val="24"/>
                <w:szCs w:val="24"/>
                <w:lang w:val="lv-LV"/>
              </w:rPr>
              <w:lastRenderedPageBreak/>
              <w:t xml:space="preserve">Nepieciešama ciešāka sadarbība ar tuvākajām </w:t>
            </w:r>
            <w:r>
              <w:rPr>
                <w:rFonts w:ascii="Times New Roman" w:eastAsia="Calibri" w:hAnsi="Times New Roman"/>
                <w:sz w:val="24"/>
                <w:szCs w:val="24"/>
                <w:lang w:val="lv-LV"/>
              </w:rPr>
              <w:lastRenderedPageBreak/>
              <w:t>augstskolām – DU un RTA, lai skolēni labāk apzinātos studiju iespējas un redzētu savu vietu studiju programmās.</w:t>
            </w:r>
          </w:p>
          <w:p w14:paraId="778E7E25" w14:textId="77777777" w:rsidR="005422C6" w:rsidRDefault="005422C6">
            <w:pPr>
              <w:pStyle w:val="Sarakstarindkopa"/>
              <w:widowControl w:val="0"/>
              <w:spacing w:after="0" w:line="240" w:lineRule="auto"/>
              <w:ind w:left="0"/>
              <w:rPr>
                <w:rFonts w:ascii="Times New Roman" w:eastAsia="Times New Roman" w:hAnsi="Times New Roman" w:cs="Times New Roman"/>
                <w:lang w:val="lv-LV"/>
              </w:rPr>
            </w:pPr>
          </w:p>
        </w:tc>
      </w:tr>
      <w:tr w:rsidR="005422C6" w:rsidRPr="000F7C81" w14:paraId="03CEEE1F" w14:textId="77777777" w:rsidTr="000F7C81">
        <w:tc>
          <w:tcPr>
            <w:tcW w:w="839" w:type="dxa"/>
          </w:tcPr>
          <w:p w14:paraId="41B94350" w14:textId="77777777" w:rsidR="005422C6" w:rsidRDefault="00000000">
            <w:pPr>
              <w:widowControl w:val="0"/>
              <w:spacing w:after="0" w:line="240" w:lineRule="auto"/>
              <w:jc w:val="both"/>
              <w:rPr>
                <w:rFonts w:ascii="Times New Roman" w:eastAsia="Times New Roman" w:hAnsi="Times New Roman" w:cs="Times New Roman"/>
                <w:bCs/>
                <w:lang w:val="lv-LV"/>
              </w:rPr>
            </w:pPr>
            <w:r>
              <w:rPr>
                <w:rFonts w:ascii="Times New Roman" w:eastAsia="Times New Roman" w:hAnsi="Times New Roman" w:cs="Times New Roman"/>
                <w:bCs/>
                <w:lang w:val="lv-LV"/>
              </w:rPr>
              <w:lastRenderedPageBreak/>
              <w:t>RR5</w:t>
            </w:r>
          </w:p>
        </w:tc>
        <w:tc>
          <w:tcPr>
            <w:tcW w:w="3238" w:type="dxa"/>
          </w:tcPr>
          <w:p w14:paraId="7B582222"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iestādes īstenotais monitorings par absolventu turpmākajām mācībām / studijām un / vai profesionālo darbību</w:t>
            </w:r>
          </w:p>
        </w:tc>
        <w:tc>
          <w:tcPr>
            <w:tcW w:w="2551" w:type="dxa"/>
          </w:tcPr>
          <w:p w14:paraId="7F227CE4"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3437" w:type="dxa"/>
          </w:tcPr>
          <w:p w14:paraId="691E317C" w14:textId="24472CD2" w:rsidR="005422C6" w:rsidRDefault="005422C6">
            <w:pPr>
              <w:pStyle w:val="Sarakstarindkopa"/>
              <w:widowControl w:val="0"/>
              <w:spacing w:after="0" w:line="240" w:lineRule="auto"/>
              <w:ind w:left="0"/>
              <w:rPr>
                <w:rFonts w:ascii="Times New Roman" w:eastAsia="Times New Roman" w:hAnsi="Times New Roman" w:cs="Times New Roman"/>
                <w:lang w:val="lv-LV"/>
              </w:rPr>
            </w:pPr>
          </w:p>
        </w:tc>
        <w:tc>
          <w:tcPr>
            <w:tcW w:w="3113" w:type="dxa"/>
          </w:tcPr>
          <w:p w14:paraId="465D4939" w14:textId="77777777" w:rsidR="005422C6" w:rsidRDefault="005422C6">
            <w:pPr>
              <w:pStyle w:val="Sarakstarindkopa"/>
              <w:widowControl w:val="0"/>
              <w:spacing w:after="0" w:line="240" w:lineRule="auto"/>
              <w:ind w:left="0"/>
              <w:rPr>
                <w:rFonts w:ascii="Times New Roman" w:eastAsia="Times New Roman" w:hAnsi="Times New Roman" w:cs="Times New Roman"/>
                <w:strike/>
                <w:lang w:val="lv-LV"/>
              </w:rPr>
            </w:pPr>
          </w:p>
        </w:tc>
      </w:tr>
    </w:tbl>
    <w:p w14:paraId="3491C9A5" w14:textId="77777777" w:rsidR="005422C6" w:rsidRDefault="005422C6">
      <w:pPr>
        <w:spacing w:after="0" w:line="240" w:lineRule="auto"/>
        <w:jc w:val="both"/>
        <w:rPr>
          <w:rFonts w:ascii="Times New Roman" w:eastAsia="Times New Roman" w:hAnsi="Times New Roman" w:cs="Times New Roman"/>
          <w:i/>
          <w:iCs/>
          <w:lang w:val="lv-LV"/>
        </w:rPr>
      </w:pPr>
    </w:p>
    <w:p w14:paraId="57F18320" w14:textId="329F51D1" w:rsidR="005422C6" w:rsidRDefault="00000000">
      <w:pPr>
        <w:spacing w:after="0" w:line="240" w:lineRule="auto"/>
        <w:ind w:left="3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3.2.2. Kritērija “Izglītības turpināšana un nodarbinātība” pašvērtēšanā iegūtais rezultāts atbilst kvalitātes vērtējuma līmenim</w:t>
      </w:r>
      <w:r>
        <w:rPr>
          <w:rFonts w:ascii="Times New Roman" w:eastAsia="Times New Roman" w:hAnsi="Times New Roman" w:cs="Times New Roman"/>
          <w:sz w:val="24"/>
          <w:szCs w:val="24"/>
          <w:u w:val="single"/>
          <w:lang w:val="lv-LV"/>
        </w:rPr>
        <w:t xml:space="preserve"> </w:t>
      </w:r>
      <w:r>
        <w:rPr>
          <w:rFonts w:ascii="Times New Roman" w:eastAsia="Times New Roman" w:hAnsi="Times New Roman" w:cs="Times New Roman"/>
          <w:b/>
          <w:bCs/>
          <w:sz w:val="24"/>
          <w:szCs w:val="24"/>
          <w:u w:val="single"/>
          <w:lang w:val="lv-LV"/>
        </w:rPr>
        <w:t xml:space="preserve"> </w:t>
      </w:r>
      <w:r w:rsidR="000F7C81">
        <w:rPr>
          <w:rFonts w:ascii="Times New Roman" w:eastAsia="Times New Roman" w:hAnsi="Times New Roman" w:cs="Times New Roman"/>
          <w:b/>
          <w:bCs/>
          <w:sz w:val="24"/>
          <w:szCs w:val="24"/>
          <w:u w:val="single"/>
          <w:lang w:val="lv-LV"/>
        </w:rPr>
        <w:t>L</w:t>
      </w:r>
      <w:r>
        <w:rPr>
          <w:rFonts w:ascii="Times New Roman" w:eastAsia="Times New Roman" w:hAnsi="Times New Roman" w:cs="Times New Roman"/>
          <w:b/>
          <w:color w:val="000000"/>
          <w:sz w:val="24"/>
          <w:szCs w:val="24"/>
          <w:u w:val="single"/>
          <w:lang w:val="lv-LV"/>
        </w:rPr>
        <w:t>abi</w:t>
      </w:r>
    </w:p>
    <w:p w14:paraId="62776056" w14:textId="77777777" w:rsidR="005422C6" w:rsidRDefault="005422C6">
      <w:pPr>
        <w:spacing w:after="0" w:line="240" w:lineRule="auto"/>
        <w:jc w:val="both"/>
        <w:rPr>
          <w:rFonts w:ascii="Times New Roman" w:eastAsia="Times New Roman" w:hAnsi="Times New Roman" w:cs="Times New Roman"/>
          <w:sz w:val="24"/>
          <w:szCs w:val="24"/>
          <w:lang w:val="lv-LV"/>
        </w:rPr>
      </w:pPr>
    </w:p>
    <w:p w14:paraId="18B7BE34" w14:textId="77777777" w:rsidR="005422C6" w:rsidRDefault="00000000">
      <w:pPr>
        <w:spacing w:after="0" w:line="240" w:lineRule="auto"/>
        <w:ind w:left="36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3.3.Kritērija “Mācīšana un mācīšanās” kvantitatīvais un kvalitatīvais izvērtējums</w:t>
      </w:r>
    </w:p>
    <w:p w14:paraId="5C088723" w14:textId="77777777" w:rsidR="005422C6" w:rsidRDefault="005422C6">
      <w:pPr>
        <w:pStyle w:val="Sarakstarindkopa"/>
        <w:spacing w:after="0" w:line="240" w:lineRule="auto"/>
        <w:jc w:val="both"/>
        <w:rPr>
          <w:rFonts w:ascii="Times New Roman" w:hAnsi="Times New Roman" w:cs="Times New Roman"/>
          <w:b/>
          <w:bCs/>
          <w:sz w:val="24"/>
          <w:szCs w:val="24"/>
          <w:lang w:val="lv-LV"/>
        </w:rPr>
      </w:pPr>
    </w:p>
    <w:p w14:paraId="6A8D2EA1" w14:textId="2E16685A" w:rsidR="005422C6" w:rsidRPr="000F7C81" w:rsidRDefault="00000000" w:rsidP="000F7C81">
      <w:pPr>
        <w:spacing w:after="0" w:line="240" w:lineRule="auto"/>
        <w:ind w:left="360"/>
        <w:jc w:val="both"/>
        <w:rPr>
          <w:rFonts w:ascii="Times New Roman" w:hAnsi="Times New Roman" w:cs="Times New Roman"/>
          <w:color w:val="000000"/>
          <w:lang w:val="lv-LV"/>
        </w:rPr>
      </w:pPr>
      <w:r>
        <w:rPr>
          <w:rFonts w:ascii="Times New Roman" w:hAnsi="Times New Roman" w:cs="Times New Roman"/>
          <w:color w:val="000000"/>
          <w:sz w:val="24"/>
          <w:szCs w:val="24"/>
          <w:lang w:val="lv-LV"/>
        </w:rPr>
        <w:t>3.3.1. Informācija par izglītības iestādes vadības noteiktajiem virzieniem/mērķiem mācību stundu / nodarbību vērošanā 2022./2023.māc.g.: Lietpratības mācību satura un pieejas ieviešana mācību stundā.</w:t>
      </w:r>
    </w:p>
    <w:p w14:paraId="30895218" w14:textId="2CAE07FC" w:rsidR="005422C6" w:rsidRPr="000F7C81" w:rsidRDefault="00000000" w:rsidP="000F7C81">
      <w:pPr>
        <w:spacing w:after="0" w:line="240" w:lineRule="auto"/>
        <w:ind w:left="360"/>
        <w:jc w:val="both"/>
        <w:rPr>
          <w:rFonts w:ascii="Times New Roman" w:eastAsia="Calibri" w:hAnsi="Times New Roman" w:cs="Times New Roman"/>
          <w:color w:val="000000"/>
          <w:lang w:val="lv-LV"/>
        </w:rPr>
      </w:pPr>
      <w:r>
        <w:rPr>
          <w:rFonts w:ascii="Times New Roman" w:eastAsia="Calibri" w:hAnsi="Times New Roman" w:cs="Times New Roman"/>
          <w:color w:val="000000"/>
          <w:sz w:val="24"/>
          <w:szCs w:val="24"/>
          <w:lang w:val="lv-LV"/>
        </w:rPr>
        <w:t xml:space="preserve">  </w:t>
      </w:r>
    </w:p>
    <w:p w14:paraId="1F1F3392" w14:textId="77777777" w:rsidR="005422C6" w:rsidRPr="000F7C81" w:rsidRDefault="00000000">
      <w:pPr>
        <w:spacing w:after="0" w:line="240" w:lineRule="auto"/>
        <w:ind w:left="360"/>
        <w:jc w:val="both"/>
        <w:rPr>
          <w:sz w:val="24"/>
          <w:szCs w:val="24"/>
          <w:lang w:val="lv-LV"/>
        </w:rPr>
      </w:pPr>
      <w:r>
        <w:rPr>
          <w:rFonts w:ascii="Times New Roman" w:hAnsi="Times New Roman" w:cs="Times New Roman"/>
          <w:color w:val="000000"/>
          <w:sz w:val="24"/>
          <w:szCs w:val="24"/>
          <w:lang w:val="lv-LV"/>
        </w:rPr>
        <w:t>3.3.2</w:t>
      </w:r>
      <w:r>
        <w:rPr>
          <w:rFonts w:ascii="Times New Roman" w:hAnsi="Times New Roman" w:cs="Times New Roman"/>
          <w:b/>
          <w:bCs/>
          <w:i/>
          <w:iCs/>
          <w:color w:val="000000"/>
          <w:sz w:val="24"/>
          <w:szCs w:val="24"/>
          <w:lang w:val="lv-LV"/>
        </w:rPr>
        <w:t xml:space="preserve">. </w:t>
      </w:r>
      <w:r>
        <w:rPr>
          <w:rFonts w:ascii="Times New Roman" w:eastAsia="Times New Roman" w:hAnsi="Times New Roman" w:cs="Times New Roman"/>
          <w:color w:val="000000"/>
          <w:sz w:val="24"/>
          <w:szCs w:val="24"/>
          <w:lang w:val="lv-LV"/>
        </w:rPr>
        <w:t xml:space="preserve">Būtiskākie iegūtie dati, informācija un secinājumi </w:t>
      </w:r>
      <w:r>
        <w:rPr>
          <w:rFonts w:ascii="Times New Roman" w:hAnsi="Times New Roman" w:cs="Times New Roman"/>
          <w:color w:val="000000"/>
          <w:sz w:val="24"/>
          <w:szCs w:val="24"/>
          <w:lang w:val="lv-LV"/>
        </w:rPr>
        <w:t>no mācību stundu / nodarbību vērošanas:</w:t>
      </w:r>
    </w:p>
    <w:p w14:paraId="0B0A1B25" w14:textId="77777777" w:rsidR="005422C6" w:rsidRPr="000F7C81" w:rsidRDefault="00000000">
      <w:pPr>
        <w:spacing w:after="0" w:line="240" w:lineRule="auto"/>
        <w:ind w:left="360"/>
        <w:jc w:val="both"/>
        <w:rPr>
          <w:sz w:val="24"/>
          <w:szCs w:val="24"/>
          <w:lang w:val="lv-LV"/>
        </w:rPr>
      </w:pPr>
      <w:r>
        <w:rPr>
          <w:rFonts w:ascii="Times New Roman" w:eastAsia="Calibri" w:hAnsi="Times New Roman" w:cs="Times New Roman"/>
          <w:color w:val="000000"/>
          <w:sz w:val="24"/>
          <w:szCs w:val="24"/>
          <w:lang w:val="lv-LV"/>
        </w:rPr>
        <w:t>1. Stundu vērošanai tiek izmantota skolas izstrādāta veidlapa, kas mācību gada sākumā tiek izsūtīta visiem skolotājiem. Pēc vērotajām mācību stundām notiek saruna par mācību stundas efektivitāti, darba sanāksmēs informācija tiek aktualizēta.</w:t>
      </w:r>
    </w:p>
    <w:p w14:paraId="1DC00946" w14:textId="77777777" w:rsidR="005422C6" w:rsidRDefault="00000000">
      <w:pPr>
        <w:spacing w:after="0" w:line="240" w:lineRule="auto"/>
        <w:ind w:left="360"/>
        <w:jc w:val="both"/>
        <w:rPr>
          <w:rFonts w:ascii="Times New Roman" w:eastAsia="Calibri" w:hAnsi="Times New Roman" w:cs="Times New Roman"/>
          <w:color w:val="000000"/>
          <w:lang w:val="lv-LV"/>
        </w:rPr>
      </w:pPr>
      <w:r>
        <w:rPr>
          <w:rFonts w:ascii="Times New Roman" w:eastAsia="Calibri" w:hAnsi="Times New Roman" w:cs="Times New Roman"/>
          <w:color w:val="000000"/>
          <w:sz w:val="24"/>
          <w:szCs w:val="24"/>
          <w:lang w:val="lv-LV"/>
        </w:rPr>
        <w:t xml:space="preserve">2. Reizi ceturksnī skolotāji tiekas, lai pārrunātu klašu mācību un audzināšanas sasniegumus, stiprās un vājās puses. </w:t>
      </w:r>
    </w:p>
    <w:p w14:paraId="6B308A0F" w14:textId="77777777" w:rsidR="005422C6" w:rsidRPr="000F7C81" w:rsidRDefault="00000000">
      <w:pPr>
        <w:spacing w:after="0" w:line="240" w:lineRule="auto"/>
        <w:ind w:left="360"/>
        <w:jc w:val="both"/>
        <w:rPr>
          <w:sz w:val="24"/>
          <w:szCs w:val="24"/>
          <w:lang w:val="lv-LV"/>
        </w:rPr>
      </w:pPr>
      <w:r>
        <w:rPr>
          <w:rFonts w:ascii="Times New Roman" w:eastAsia="Calibri" w:hAnsi="Times New Roman" w:cs="Times New Roman"/>
          <w:color w:val="000000"/>
          <w:sz w:val="24"/>
          <w:szCs w:val="24"/>
          <w:lang w:val="lv-LV"/>
        </w:rPr>
        <w:t>3. Gada laikā tika vērotas mācību stundas 90% skolotāju.</w:t>
      </w:r>
    </w:p>
    <w:p w14:paraId="402D542A" w14:textId="77777777" w:rsidR="005422C6" w:rsidRPr="000F7C81" w:rsidRDefault="00000000">
      <w:pPr>
        <w:spacing w:after="0" w:line="240" w:lineRule="auto"/>
        <w:ind w:left="360"/>
        <w:jc w:val="both"/>
        <w:rPr>
          <w:sz w:val="24"/>
          <w:szCs w:val="24"/>
          <w:lang w:val="lv-LV"/>
        </w:rPr>
      </w:pPr>
      <w:r>
        <w:rPr>
          <w:rFonts w:ascii="Times New Roman" w:eastAsia="Calibri" w:hAnsi="Times New Roman" w:cs="Times New Roman"/>
          <w:color w:val="000000"/>
          <w:sz w:val="24"/>
          <w:szCs w:val="24"/>
          <w:lang w:val="lv-LV"/>
        </w:rPr>
        <w:t>4. Galvenie secinājumi pēc stundu vērošanas: 100% mācību stunda ir skolēncentrēta; visi skolotāji jēgpilni izmanto IT; skolotāji realizē diferencētu pieeju; sniedz un saņem atgriezenisko saiti.</w:t>
      </w:r>
    </w:p>
    <w:p w14:paraId="2602ACB2" w14:textId="77777777" w:rsidR="005422C6" w:rsidRDefault="00000000">
      <w:pPr>
        <w:spacing w:after="0" w:line="240" w:lineRule="auto"/>
        <w:ind w:left="360"/>
        <w:jc w:val="both"/>
        <w:rPr>
          <w:rFonts w:ascii="Times New Roman" w:eastAsia="Calibri" w:hAnsi="Times New Roman" w:cs="Times New Roman"/>
          <w:color w:val="000000"/>
          <w:lang w:val="lv-LV"/>
        </w:rPr>
      </w:pPr>
      <w:r>
        <w:rPr>
          <w:rFonts w:ascii="Times New Roman" w:eastAsia="Calibri" w:hAnsi="Times New Roman" w:cs="Times New Roman"/>
          <w:color w:val="000000"/>
          <w:sz w:val="24"/>
          <w:szCs w:val="24"/>
          <w:lang w:val="lv-LV"/>
        </w:rPr>
        <w:t>5. Skolēni sniedz savu pašnovērtējumu, aizpildot skolas izstrādātās veidlapas. Klases audzinātājs apkopo informāciju un nodod to skolas administrācijai, kas savukārt sniedz kopsavilkumu pedagoģiskās padomes sēdē.</w:t>
      </w:r>
    </w:p>
    <w:p w14:paraId="4FA7EF8C" w14:textId="77777777" w:rsidR="005422C6" w:rsidRDefault="00000000">
      <w:pPr>
        <w:spacing w:after="0" w:line="240" w:lineRule="auto"/>
        <w:ind w:left="360"/>
        <w:jc w:val="both"/>
        <w:rPr>
          <w:rFonts w:ascii="Times New Roman" w:eastAsia="Calibri" w:hAnsi="Times New Roman" w:cs="Times New Roman"/>
          <w:color w:val="000000"/>
          <w:lang w:val="lv-LV"/>
        </w:rPr>
      </w:pPr>
      <w:r>
        <w:rPr>
          <w:rFonts w:ascii="Times New Roman" w:eastAsia="Calibri" w:hAnsi="Times New Roman" w:cs="Times New Roman"/>
          <w:color w:val="000000"/>
          <w:sz w:val="24"/>
          <w:szCs w:val="24"/>
          <w:lang w:val="lv-LV"/>
        </w:rPr>
        <w:t>6. Lai redzētu mācību procesa virzību, skola piedāvā aptaujas Edurio, Visi Dati platformā gan skolēniem, gan viņu vecākiem.</w:t>
      </w:r>
    </w:p>
    <w:p w14:paraId="789DA140" w14:textId="77777777" w:rsidR="005422C6" w:rsidRPr="000F7C81" w:rsidRDefault="00000000">
      <w:pPr>
        <w:spacing w:after="0" w:line="240" w:lineRule="auto"/>
        <w:ind w:left="360"/>
        <w:jc w:val="both"/>
        <w:rPr>
          <w:sz w:val="24"/>
          <w:szCs w:val="24"/>
          <w:lang w:val="lv-LV"/>
        </w:rPr>
      </w:pPr>
      <w:r>
        <w:rPr>
          <w:rFonts w:ascii="Times New Roman" w:eastAsia="Calibri" w:hAnsi="Times New Roman" w:cs="Times New Roman"/>
          <w:color w:val="000000"/>
          <w:sz w:val="24"/>
          <w:szCs w:val="24"/>
          <w:lang w:val="lv-LV"/>
        </w:rPr>
        <w:t xml:space="preserve">7. </w:t>
      </w:r>
      <w:r>
        <w:rPr>
          <w:rFonts w:ascii="Times New Roman" w:eastAsia="Times New Roman" w:hAnsi="Times New Roman" w:cs="Times New Roman"/>
          <w:color w:val="000000"/>
          <w:sz w:val="24"/>
          <w:szCs w:val="24"/>
          <w:lang w:val="lv-LV"/>
        </w:rPr>
        <w:t>2022./2023.mācību gadā ir veikti labojumi, kas nosaka obligāti veicamo summatīvo darbu veikšanas kārtību.</w:t>
      </w:r>
    </w:p>
    <w:p w14:paraId="52401AD2" w14:textId="77777777" w:rsidR="005422C6" w:rsidRDefault="00000000">
      <w:pPr>
        <w:spacing w:after="0" w:line="240" w:lineRule="auto"/>
        <w:ind w:left="360"/>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sz w:val="24"/>
          <w:szCs w:val="24"/>
          <w:lang w:val="lv-LV"/>
        </w:rPr>
        <w:t>8. Digitālie mācību līdzekļi tiek jēgpilni izmantoti mācīšanas un mācīšanās procesā.</w:t>
      </w:r>
    </w:p>
    <w:p w14:paraId="0051CCD3" w14:textId="77777777" w:rsidR="005422C6" w:rsidRDefault="00000000">
      <w:pPr>
        <w:spacing w:after="0" w:line="240" w:lineRule="auto"/>
        <w:ind w:left="360"/>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sz w:val="24"/>
          <w:szCs w:val="24"/>
          <w:lang w:val="lv-LV"/>
        </w:rPr>
        <w:t xml:space="preserve">9. Attālinātajās mācībās 100% skolotāju izmanto Zoom platformu, visiem skolēniem ir iespēja virtuāli apgūt mācību programmu. </w:t>
      </w:r>
    </w:p>
    <w:tbl>
      <w:tblPr>
        <w:tblStyle w:val="Reatabula"/>
        <w:tblW w:w="12611" w:type="dxa"/>
        <w:jc w:val="center"/>
        <w:tblLayout w:type="fixed"/>
        <w:tblLook w:val="04A0" w:firstRow="1" w:lastRow="0" w:firstColumn="1" w:lastColumn="0" w:noHBand="0" w:noVBand="1"/>
      </w:tblPr>
      <w:tblGrid>
        <w:gridCol w:w="822"/>
        <w:gridCol w:w="3821"/>
        <w:gridCol w:w="1704"/>
        <w:gridCol w:w="4111"/>
        <w:gridCol w:w="2153"/>
      </w:tblGrid>
      <w:tr w:rsidR="005422C6" w14:paraId="12F51844" w14:textId="77777777" w:rsidTr="000F7C81">
        <w:trPr>
          <w:jc w:val="center"/>
        </w:trPr>
        <w:tc>
          <w:tcPr>
            <w:tcW w:w="822" w:type="dxa"/>
          </w:tcPr>
          <w:p w14:paraId="5D2B68A8" w14:textId="77777777" w:rsidR="005422C6" w:rsidRDefault="00000000">
            <w:pPr>
              <w:pStyle w:val="Sarakstarindkopa"/>
              <w:widowControl w:val="0"/>
              <w:spacing w:after="0" w:line="240" w:lineRule="auto"/>
              <w:ind w:left="1450" w:hanging="1450"/>
              <w:rPr>
                <w:rFonts w:ascii="Times New Roman" w:eastAsia="Times New Roman" w:hAnsi="Times New Roman" w:cs="Times New Roman"/>
                <w:lang w:val="lv-LV"/>
              </w:rPr>
            </w:pPr>
            <w:r>
              <w:rPr>
                <w:rFonts w:ascii="Times New Roman" w:eastAsia="Times New Roman" w:hAnsi="Times New Roman" w:cs="Times New Roman"/>
                <w:sz w:val="24"/>
                <w:szCs w:val="24"/>
                <w:lang w:val="lv-LV"/>
              </w:rPr>
              <w:t>NPK</w:t>
            </w:r>
          </w:p>
        </w:tc>
        <w:tc>
          <w:tcPr>
            <w:tcW w:w="3821" w:type="dxa"/>
          </w:tcPr>
          <w:p w14:paraId="655AE31A"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Rezultatīvā rādītāja nosaukums</w:t>
            </w:r>
          </w:p>
        </w:tc>
        <w:tc>
          <w:tcPr>
            <w:tcW w:w="1704" w:type="dxa"/>
          </w:tcPr>
          <w:p w14:paraId="6AC73E26"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Kvalitātes līmeņa vērtējums punktos</w:t>
            </w:r>
          </w:p>
        </w:tc>
        <w:tc>
          <w:tcPr>
            <w:tcW w:w="4111" w:type="dxa"/>
          </w:tcPr>
          <w:p w14:paraId="78A8329C"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Stiprās puses</w:t>
            </w:r>
          </w:p>
        </w:tc>
        <w:tc>
          <w:tcPr>
            <w:tcW w:w="2153" w:type="dxa"/>
          </w:tcPr>
          <w:p w14:paraId="67AA7FC8"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Turpmākās attīstības vajadzības</w:t>
            </w:r>
          </w:p>
        </w:tc>
      </w:tr>
      <w:tr w:rsidR="005422C6" w14:paraId="52953847" w14:textId="77777777" w:rsidTr="000F7C81">
        <w:trPr>
          <w:jc w:val="center"/>
        </w:trPr>
        <w:tc>
          <w:tcPr>
            <w:tcW w:w="822" w:type="dxa"/>
          </w:tcPr>
          <w:p w14:paraId="5FB09ECD" w14:textId="77777777" w:rsidR="005422C6" w:rsidRDefault="00000000">
            <w:pPr>
              <w:widowControl w:val="0"/>
              <w:spacing w:after="0" w:line="240" w:lineRule="auto"/>
              <w:ind w:left="1450" w:hanging="1450"/>
              <w:jc w:val="both"/>
              <w:rPr>
                <w:rFonts w:ascii="Times New Roman" w:hAnsi="Times New Roman" w:cs="Times New Roman"/>
                <w:bCs/>
                <w:lang w:val="lv-LV"/>
              </w:rPr>
            </w:pPr>
            <w:r>
              <w:rPr>
                <w:rFonts w:ascii="Times New Roman" w:eastAsia="Calibri" w:hAnsi="Times New Roman" w:cs="Times New Roman"/>
                <w:bCs/>
                <w:lang w:val="lv-LV"/>
              </w:rPr>
              <w:lastRenderedPageBreak/>
              <w:t>RR1</w:t>
            </w:r>
          </w:p>
        </w:tc>
        <w:tc>
          <w:tcPr>
            <w:tcW w:w="3821" w:type="dxa"/>
          </w:tcPr>
          <w:p w14:paraId="15C8FDDC" w14:textId="77777777" w:rsidR="005422C6" w:rsidRDefault="00000000">
            <w:pPr>
              <w:widowControl w:val="0"/>
              <w:spacing w:after="0" w:line="240" w:lineRule="auto"/>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Izglītības iestādes izveidotā sistēma datu ieguvei par mācīšanas un mācīšanās kvalitāti un tās pilnveidi (pielikumā jāpievieno mācību stundu/nodarbību vērošanā izmantotās vērošanas lapas, kuras netiek publicētas)</w:t>
            </w:r>
          </w:p>
        </w:tc>
        <w:tc>
          <w:tcPr>
            <w:tcW w:w="1704" w:type="dxa"/>
          </w:tcPr>
          <w:p w14:paraId="5ABF9D2A"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3</w:t>
            </w:r>
          </w:p>
        </w:tc>
        <w:tc>
          <w:tcPr>
            <w:tcW w:w="4111" w:type="dxa"/>
          </w:tcPr>
          <w:p w14:paraId="03FD2F99" w14:textId="77777777" w:rsidR="005422C6" w:rsidRDefault="005422C6">
            <w:pPr>
              <w:pStyle w:val="Sarakstarindkopa"/>
              <w:widowControl w:val="0"/>
              <w:spacing w:after="0" w:line="240" w:lineRule="auto"/>
              <w:ind w:left="0"/>
              <w:jc w:val="both"/>
            </w:pPr>
          </w:p>
          <w:p w14:paraId="2317C42B" w14:textId="77777777" w:rsidR="005422C6" w:rsidRDefault="005422C6">
            <w:pPr>
              <w:pStyle w:val="Sarakstarindkopa"/>
              <w:widowControl w:val="0"/>
              <w:spacing w:after="0" w:line="240" w:lineRule="auto"/>
              <w:ind w:left="0"/>
              <w:jc w:val="both"/>
              <w:rPr>
                <w:rFonts w:ascii="Times New Roman" w:eastAsia="Times New Roman" w:hAnsi="Times New Roman" w:cs="Times New Roman"/>
                <w:color w:val="000000"/>
                <w:lang w:val="lv-LV"/>
              </w:rPr>
            </w:pPr>
          </w:p>
          <w:p w14:paraId="61CD7950" w14:textId="77777777" w:rsidR="005422C6" w:rsidRDefault="005422C6">
            <w:pPr>
              <w:pStyle w:val="Sarakstarindkopa"/>
              <w:widowControl w:val="0"/>
              <w:spacing w:after="0" w:line="240" w:lineRule="auto"/>
              <w:ind w:left="0"/>
              <w:jc w:val="both"/>
            </w:pPr>
          </w:p>
        </w:tc>
        <w:tc>
          <w:tcPr>
            <w:tcW w:w="2153" w:type="dxa"/>
          </w:tcPr>
          <w:p w14:paraId="22B3EE25" w14:textId="77777777" w:rsidR="005422C6" w:rsidRDefault="00000000">
            <w:pPr>
              <w:pStyle w:val="Sarakstarindkopa"/>
              <w:widowControl w:val="0"/>
              <w:spacing w:after="0" w:line="240" w:lineRule="auto"/>
              <w:ind w:left="0"/>
              <w:jc w:val="both"/>
              <w:rPr>
                <w:sz w:val="24"/>
                <w:szCs w:val="24"/>
              </w:rPr>
            </w:pPr>
            <w:r>
              <w:rPr>
                <w:rFonts w:ascii="Times New Roman" w:eastAsia="Times New Roman" w:hAnsi="Times New Roman" w:cs="Times New Roman"/>
                <w:color w:val="000000"/>
                <w:sz w:val="24"/>
                <w:szCs w:val="24"/>
                <w:lang w:val="lv-LV"/>
              </w:rPr>
              <w:t>Jāpilnveido</w:t>
            </w:r>
            <w:r>
              <w:rPr>
                <w:rFonts w:ascii="Times New Roman" w:eastAsia="Times New Roman" w:hAnsi="Times New Roman" w:cs="Times New Roman"/>
                <w:color w:val="70AD47" w:themeColor="accent6"/>
                <w:sz w:val="24"/>
                <w:szCs w:val="24"/>
                <w:lang w:val="lv-LV"/>
              </w:rPr>
              <w:t xml:space="preserve"> </w:t>
            </w:r>
            <w:r>
              <w:rPr>
                <w:rFonts w:ascii="Times New Roman" w:eastAsia="Times New Roman" w:hAnsi="Times New Roman" w:cs="Times New Roman"/>
                <w:sz w:val="24"/>
                <w:szCs w:val="24"/>
                <w:lang w:val="lv-LV"/>
              </w:rPr>
              <w:t xml:space="preserve">atgriezeniskās saites nodrošināšana, </w:t>
            </w:r>
            <w:r>
              <w:rPr>
                <w:rFonts w:ascii="Times New Roman" w:eastAsia="Times New Roman" w:hAnsi="Times New Roman" w:cs="Times New Roman"/>
                <w:color w:val="000000"/>
                <w:sz w:val="24"/>
                <w:szCs w:val="24"/>
                <w:lang w:val="lv-LV"/>
              </w:rPr>
              <w:t>jāmotivē</w:t>
            </w:r>
            <w:r>
              <w:rPr>
                <w:rFonts w:ascii="Times New Roman" w:eastAsia="Times New Roman" w:hAnsi="Times New Roman" w:cs="Times New Roman"/>
                <w:sz w:val="24"/>
                <w:szCs w:val="24"/>
                <w:lang w:val="lv-LV"/>
              </w:rPr>
              <w:t xml:space="preserve"> skolotāji apkopoto pieredzi publiskot vienotā datu nesējā, lai ar to varētu iepazīties plašāks kolēģu loks.</w:t>
            </w:r>
          </w:p>
          <w:p w14:paraId="6BC3D37C" w14:textId="77777777" w:rsidR="005422C6" w:rsidRDefault="005422C6">
            <w:pPr>
              <w:pStyle w:val="Sarakstarindkopa"/>
              <w:widowControl w:val="0"/>
              <w:spacing w:after="0" w:line="240" w:lineRule="auto"/>
              <w:ind w:left="0"/>
              <w:jc w:val="both"/>
              <w:rPr>
                <w:rFonts w:ascii="Times New Roman" w:eastAsia="Times New Roman" w:hAnsi="Times New Roman" w:cs="Times New Roman"/>
                <w:color w:val="7030A0"/>
                <w:lang w:val="lv-LV"/>
              </w:rPr>
            </w:pPr>
          </w:p>
        </w:tc>
      </w:tr>
      <w:tr w:rsidR="005422C6" w:rsidRPr="000F7C81" w14:paraId="601AA81F" w14:textId="77777777" w:rsidTr="000F7C81">
        <w:trPr>
          <w:jc w:val="center"/>
        </w:trPr>
        <w:tc>
          <w:tcPr>
            <w:tcW w:w="822" w:type="dxa"/>
          </w:tcPr>
          <w:p w14:paraId="419CDBED" w14:textId="77777777" w:rsidR="005422C6" w:rsidRDefault="00000000">
            <w:pPr>
              <w:widowControl w:val="0"/>
              <w:spacing w:after="0" w:line="240" w:lineRule="auto"/>
              <w:ind w:left="1450" w:hanging="1450"/>
              <w:jc w:val="both"/>
              <w:rPr>
                <w:rFonts w:ascii="Times New Roman" w:hAnsi="Times New Roman" w:cs="Times New Roman"/>
                <w:bCs/>
                <w:lang w:val="lv-LV"/>
              </w:rPr>
            </w:pPr>
            <w:r>
              <w:rPr>
                <w:rFonts w:ascii="Times New Roman" w:eastAsia="Calibri" w:hAnsi="Times New Roman" w:cs="Times New Roman"/>
                <w:bCs/>
                <w:lang w:val="lv-LV"/>
              </w:rPr>
              <w:t>RR2</w:t>
            </w:r>
          </w:p>
        </w:tc>
        <w:tc>
          <w:tcPr>
            <w:tcW w:w="3821" w:type="dxa"/>
          </w:tcPr>
          <w:p w14:paraId="39ADEEA9" w14:textId="77777777" w:rsidR="005422C6" w:rsidRDefault="00000000">
            <w:pPr>
              <w:widowControl w:val="0"/>
              <w:spacing w:after="0" w:line="240" w:lineRule="auto"/>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Izglītības procesa plānošanas un īstenošanas efektivitāte un kvalitāte</w:t>
            </w:r>
          </w:p>
        </w:tc>
        <w:tc>
          <w:tcPr>
            <w:tcW w:w="1704" w:type="dxa"/>
          </w:tcPr>
          <w:p w14:paraId="60A9A1E2"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4111" w:type="dxa"/>
          </w:tcPr>
          <w:p w14:paraId="66B448CB"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Blakus mācību stundai kā procesa pamatelementam tiek izmantotas dažādas darba metodes: mācību ekskursijas, projektu darbs, tiešsaistes tikšanās un apmācības gan skolēniem, gan skolotājiem, gan skolēnu vecākiem.</w:t>
            </w:r>
          </w:p>
        </w:tc>
        <w:tc>
          <w:tcPr>
            <w:tcW w:w="2153" w:type="dxa"/>
          </w:tcPr>
          <w:p w14:paraId="2D5990F4" w14:textId="2B75065F" w:rsidR="005422C6" w:rsidRDefault="00000000">
            <w:pPr>
              <w:pStyle w:val="Sarakstarindkopa"/>
              <w:widowControl w:val="0"/>
              <w:spacing w:after="0" w:line="240" w:lineRule="auto"/>
              <w:ind w:left="0"/>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sz w:val="24"/>
                <w:szCs w:val="24"/>
                <w:lang w:val="lv-LV"/>
              </w:rPr>
              <w:t>Nepieciešams lielāks atbalsts no vecāku puses</w:t>
            </w:r>
          </w:p>
        </w:tc>
      </w:tr>
      <w:tr w:rsidR="005422C6" w:rsidRPr="000F7C81" w14:paraId="60FE486A" w14:textId="77777777" w:rsidTr="000F7C81">
        <w:trPr>
          <w:jc w:val="center"/>
        </w:trPr>
        <w:tc>
          <w:tcPr>
            <w:tcW w:w="822" w:type="dxa"/>
          </w:tcPr>
          <w:p w14:paraId="79B09209" w14:textId="77777777" w:rsidR="005422C6" w:rsidRDefault="00000000">
            <w:pPr>
              <w:widowControl w:val="0"/>
              <w:spacing w:after="0" w:line="240" w:lineRule="auto"/>
              <w:ind w:left="1450" w:hanging="1450"/>
              <w:jc w:val="both"/>
              <w:rPr>
                <w:rFonts w:ascii="Times New Roman" w:hAnsi="Times New Roman" w:cs="Times New Roman"/>
                <w:bCs/>
                <w:lang w:val="lv-LV"/>
              </w:rPr>
            </w:pPr>
            <w:r>
              <w:rPr>
                <w:rFonts w:eastAsia="Calibri"/>
                <w:bCs/>
                <w:lang w:val="lv-LV"/>
              </w:rPr>
              <w:t>RR3</w:t>
            </w:r>
          </w:p>
        </w:tc>
        <w:tc>
          <w:tcPr>
            <w:tcW w:w="3821" w:type="dxa"/>
          </w:tcPr>
          <w:p w14:paraId="05DF6F3D" w14:textId="77777777" w:rsidR="005422C6" w:rsidRDefault="00000000">
            <w:pPr>
              <w:widowControl w:val="0"/>
              <w:spacing w:after="0" w:line="240" w:lineRule="auto"/>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Izglītības procesa diferenciācija, individualizācija un personalizācija</w:t>
            </w:r>
          </w:p>
        </w:tc>
        <w:tc>
          <w:tcPr>
            <w:tcW w:w="1704" w:type="dxa"/>
          </w:tcPr>
          <w:p w14:paraId="67BB3653"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4111" w:type="dxa"/>
          </w:tcPr>
          <w:p w14:paraId="141FECB7" w14:textId="77777777" w:rsidR="005422C6" w:rsidRDefault="005422C6">
            <w:pPr>
              <w:pStyle w:val="Sarakstarindkopa"/>
              <w:widowControl w:val="0"/>
              <w:spacing w:after="0" w:line="240" w:lineRule="auto"/>
              <w:ind w:left="0"/>
              <w:jc w:val="both"/>
              <w:rPr>
                <w:rFonts w:ascii="Times New Roman" w:eastAsia="Times New Roman" w:hAnsi="Times New Roman" w:cs="Times New Roman"/>
                <w:color w:val="7030A0"/>
                <w:lang w:val="lv-LV"/>
              </w:rPr>
            </w:pPr>
          </w:p>
        </w:tc>
        <w:tc>
          <w:tcPr>
            <w:tcW w:w="2153" w:type="dxa"/>
          </w:tcPr>
          <w:p w14:paraId="27C8E4CD" w14:textId="43822A5A" w:rsidR="005422C6" w:rsidRDefault="005422C6">
            <w:pPr>
              <w:pStyle w:val="Sarakstarindkopa"/>
              <w:widowControl w:val="0"/>
              <w:spacing w:after="0" w:line="240" w:lineRule="auto"/>
              <w:ind w:left="0"/>
              <w:jc w:val="both"/>
              <w:rPr>
                <w:rFonts w:ascii="Times New Roman" w:eastAsia="Times New Roman" w:hAnsi="Times New Roman" w:cs="Times New Roman"/>
                <w:color w:val="000000"/>
                <w:lang w:val="lv-LV"/>
              </w:rPr>
            </w:pPr>
          </w:p>
        </w:tc>
      </w:tr>
      <w:tr w:rsidR="005422C6" w:rsidRPr="000F7C81" w14:paraId="6A04886D" w14:textId="77777777" w:rsidTr="000F7C81">
        <w:trPr>
          <w:jc w:val="center"/>
        </w:trPr>
        <w:tc>
          <w:tcPr>
            <w:tcW w:w="822" w:type="dxa"/>
          </w:tcPr>
          <w:p w14:paraId="162CF057" w14:textId="77777777" w:rsidR="005422C6" w:rsidRDefault="00000000">
            <w:pPr>
              <w:widowControl w:val="0"/>
              <w:spacing w:after="0" w:line="240" w:lineRule="auto"/>
              <w:ind w:left="1450" w:hanging="1450"/>
              <w:jc w:val="both"/>
              <w:rPr>
                <w:rFonts w:ascii="Times New Roman" w:hAnsi="Times New Roman" w:cs="Times New Roman"/>
                <w:bCs/>
                <w:lang w:val="lv-LV"/>
              </w:rPr>
            </w:pPr>
            <w:r>
              <w:rPr>
                <w:rFonts w:ascii="Times New Roman" w:eastAsia="Times New Roman" w:hAnsi="Times New Roman" w:cs="Times New Roman"/>
                <w:bCs/>
                <w:lang w:val="lv-LV"/>
              </w:rPr>
              <w:t>RR4</w:t>
            </w:r>
          </w:p>
        </w:tc>
        <w:tc>
          <w:tcPr>
            <w:tcW w:w="3821" w:type="dxa"/>
          </w:tcPr>
          <w:p w14:paraId="550CE750" w14:textId="77777777" w:rsidR="005422C6" w:rsidRDefault="00000000">
            <w:pPr>
              <w:widowControl w:val="0"/>
              <w:spacing w:after="0" w:line="240" w:lineRule="auto"/>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Izglītības procesa īstenošanas kvalitāte attālinātajās mācībās</w:t>
            </w:r>
          </w:p>
        </w:tc>
        <w:tc>
          <w:tcPr>
            <w:tcW w:w="1704" w:type="dxa"/>
          </w:tcPr>
          <w:p w14:paraId="6B12BA42"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4111" w:type="dxa"/>
          </w:tcPr>
          <w:p w14:paraId="488059C8"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tc>
        <w:tc>
          <w:tcPr>
            <w:tcW w:w="2153" w:type="dxa"/>
          </w:tcPr>
          <w:p w14:paraId="7F012565"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Pakāpeniski izveidot priekšmetu mācību stundu videoierakstus, ko skolēni varētu noskatīties gadījumos, ja skolēnam nav iespējas pieslēgties zoom stundām slimības dēļ.</w:t>
            </w:r>
          </w:p>
        </w:tc>
      </w:tr>
      <w:tr w:rsidR="005422C6" w:rsidRPr="000F7C81" w14:paraId="11CE4368" w14:textId="77777777" w:rsidTr="000F7C81">
        <w:trPr>
          <w:jc w:val="center"/>
        </w:trPr>
        <w:tc>
          <w:tcPr>
            <w:tcW w:w="822" w:type="dxa"/>
          </w:tcPr>
          <w:p w14:paraId="4AF2BDCD" w14:textId="77777777" w:rsidR="005422C6" w:rsidRDefault="00000000">
            <w:pPr>
              <w:widowControl w:val="0"/>
              <w:spacing w:after="0" w:line="240" w:lineRule="auto"/>
              <w:ind w:left="1450" w:hanging="145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RR5</w:t>
            </w:r>
          </w:p>
        </w:tc>
        <w:tc>
          <w:tcPr>
            <w:tcW w:w="3821" w:type="dxa"/>
          </w:tcPr>
          <w:p w14:paraId="5D683325" w14:textId="77777777" w:rsidR="005422C6" w:rsidRDefault="00000000">
            <w:pPr>
              <w:widowControl w:val="0"/>
              <w:spacing w:after="0" w:line="240" w:lineRule="auto"/>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Mācību sasniegumu vērtēšanas kārtība</w:t>
            </w:r>
          </w:p>
        </w:tc>
        <w:tc>
          <w:tcPr>
            <w:tcW w:w="1704" w:type="dxa"/>
          </w:tcPr>
          <w:p w14:paraId="017EEBD6"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3</w:t>
            </w:r>
          </w:p>
        </w:tc>
        <w:tc>
          <w:tcPr>
            <w:tcW w:w="4111" w:type="dxa"/>
          </w:tcPr>
          <w:p w14:paraId="7D2A189A"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tc>
        <w:tc>
          <w:tcPr>
            <w:tcW w:w="2153" w:type="dxa"/>
          </w:tcPr>
          <w:p w14:paraId="52FEBE10" w14:textId="77777777" w:rsidR="005422C6" w:rsidRPr="000F7C81" w:rsidRDefault="00000000">
            <w:pPr>
              <w:pStyle w:val="Sarakstarindkopa"/>
              <w:widowControl w:val="0"/>
              <w:spacing w:after="0" w:line="240" w:lineRule="auto"/>
              <w:ind w:left="0"/>
              <w:jc w:val="both"/>
              <w:rPr>
                <w:sz w:val="24"/>
                <w:szCs w:val="24"/>
                <w:lang w:val="lv-LV"/>
              </w:rPr>
            </w:pPr>
            <w:r>
              <w:rPr>
                <w:rFonts w:ascii="Times New Roman" w:eastAsia="Times New Roman" w:hAnsi="Times New Roman" w:cs="Times New Roman"/>
                <w:color w:val="000000"/>
                <w:sz w:val="24"/>
                <w:szCs w:val="24"/>
                <w:lang w:val="lv-LV"/>
              </w:rPr>
              <w:t>Nepieciešams izskaidrojošais</w:t>
            </w:r>
            <w:r>
              <w:rPr>
                <w:rFonts w:ascii="Times New Roman" w:eastAsia="Times New Roman" w:hAnsi="Times New Roman" w:cs="Times New Roman"/>
                <w:sz w:val="24"/>
                <w:szCs w:val="24"/>
                <w:lang w:val="lv-LV"/>
              </w:rPr>
              <w:t xml:space="preserve"> darbs skolēniem un viņu vecākiem, kuriem izpratne par </w:t>
            </w:r>
            <w:r>
              <w:rPr>
                <w:rFonts w:ascii="Times New Roman" w:eastAsia="Times New Roman" w:hAnsi="Times New Roman" w:cs="Times New Roman"/>
                <w:sz w:val="24"/>
                <w:szCs w:val="24"/>
                <w:lang w:val="lv-LV"/>
              </w:rPr>
              <w:lastRenderedPageBreak/>
              <w:t>jauno mācību sasniegumu vērtēšanas kārtību sagādā grūtības, īpaši pievēršot uzmanību tām klasēm, kas pāriet uz citu izglītības posmu (4., 10.klase), tāpat tiem skolēniem, kas reemigrē uz Latviju vai iebrauc no citām valstīm.</w:t>
            </w:r>
          </w:p>
        </w:tc>
      </w:tr>
      <w:tr w:rsidR="005422C6" w:rsidRPr="000F7C81" w14:paraId="58E400EB" w14:textId="77777777" w:rsidTr="000F7C81">
        <w:trPr>
          <w:jc w:val="center"/>
        </w:trPr>
        <w:tc>
          <w:tcPr>
            <w:tcW w:w="822" w:type="dxa"/>
          </w:tcPr>
          <w:p w14:paraId="30FCAD39" w14:textId="77777777" w:rsidR="005422C6" w:rsidRDefault="00000000">
            <w:pPr>
              <w:widowControl w:val="0"/>
              <w:spacing w:after="0" w:line="240" w:lineRule="auto"/>
              <w:ind w:left="1450" w:hanging="145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lastRenderedPageBreak/>
              <w:t>RR6</w:t>
            </w:r>
          </w:p>
        </w:tc>
        <w:tc>
          <w:tcPr>
            <w:tcW w:w="3821" w:type="dxa"/>
          </w:tcPr>
          <w:p w14:paraId="688E1F46" w14:textId="77777777" w:rsidR="005422C6" w:rsidRDefault="00000000">
            <w:pPr>
              <w:widowControl w:val="0"/>
              <w:spacing w:after="0" w:line="240" w:lineRule="auto"/>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Izglītības iestādes individualizēta un /vai personalizēta atbalsta sniegšana izglītojamiem</w:t>
            </w:r>
          </w:p>
        </w:tc>
        <w:tc>
          <w:tcPr>
            <w:tcW w:w="1704" w:type="dxa"/>
          </w:tcPr>
          <w:p w14:paraId="2F52A9C8"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3</w:t>
            </w:r>
          </w:p>
        </w:tc>
        <w:tc>
          <w:tcPr>
            <w:tcW w:w="4111" w:type="dxa"/>
          </w:tcPr>
          <w:p w14:paraId="11481FF9"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Skolotāju, klases audzinātāju, atbalsta personāla sadarbība problēmjautājumu risināšanā.</w:t>
            </w:r>
          </w:p>
        </w:tc>
        <w:tc>
          <w:tcPr>
            <w:tcW w:w="2153" w:type="dxa"/>
          </w:tcPr>
          <w:p w14:paraId="16FF3D6B" w14:textId="77777777" w:rsidR="005422C6" w:rsidRPr="000F7C81" w:rsidRDefault="00000000">
            <w:pPr>
              <w:pStyle w:val="Sarakstarindkopa"/>
              <w:widowControl w:val="0"/>
              <w:spacing w:after="0" w:line="240" w:lineRule="auto"/>
              <w:ind w:left="0"/>
              <w:jc w:val="both"/>
              <w:rPr>
                <w:sz w:val="24"/>
                <w:szCs w:val="24"/>
                <w:lang w:val="lv-LV"/>
              </w:rPr>
            </w:pPr>
            <w:r>
              <w:rPr>
                <w:rFonts w:ascii="Times New Roman" w:eastAsia="Times New Roman" w:hAnsi="Times New Roman" w:cs="Times New Roman"/>
                <w:color w:val="000000"/>
                <w:sz w:val="24"/>
                <w:szCs w:val="24"/>
                <w:lang w:val="lv-LV"/>
              </w:rPr>
              <w:t>Aktīvāka atbalsta komandas</w:t>
            </w:r>
            <w:r>
              <w:rPr>
                <w:rFonts w:ascii="Times New Roman" w:eastAsia="Times New Roman" w:hAnsi="Times New Roman" w:cs="Times New Roman"/>
                <w:color w:val="FF0000"/>
                <w:sz w:val="24"/>
                <w:szCs w:val="24"/>
                <w:lang w:val="lv-LV"/>
              </w:rPr>
              <w:t xml:space="preserve"> </w:t>
            </w:r>
            <w:r>
              <w:rPr>
                <w:rFonts w:ascii="Times New Roman" w:eastAsia="Times New Roman" w:hAnsi="Times New Roman" w:cs="Times New Roman"/>
                <w:sz w:val="24"/>
                <w:szCs w:val="24"/>
                <w:lang w:val="lv-LV"/>
              </w:rPr>
              <w:t>sadarbība ar vecākiem, kā arī ar sociālajām un tiesībsargājošajām institūcijām.</w:t>
            </w:r>
          </w:p>
        </w:tc>
      </w:tr>
      <w:tr w:rsidR="005422C6" w:rsidRPr="000F7C81" w14:paraId="057DF6C8" w14:textId="77777777" w:rsidTr="000F7C81">
        <w:trPr>
          <w:jc w:val="center"/>
        </w:trPr>
        <w:tc>
          <w:tcPr>
            <w:tcW w:w="822" w:type="dxa"/>
          </w:tcPr>
          <w:p w14:paraId="3E04296A" w14:textId="77777777" w:rsidR="005422C6" w:rsidRDefault="00000000">
            <w:pPr>
              <w:widowControl w:val="0"/>
              <w:spacing w:after="0" w:line="240" w:lineRule="auto"/>
              <w:ind w:left="1450" w:hanging="145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RR8</w:t>
            </w:r>
          </w:p>
        </w:tc>
        <w:tc>
          <w:tcPr>
            <w:tcW w:w="3821" w:type="dxa"/>
          </w:tcPr>
          <w:p w14:paraId="40B58C84" w14:textId="77777777" w:rsidR="005422C6" w:rsidRDefault="00000000">
            <w:pPr>
              <w:widowControl w:val="0"/>
              <w:spacing w:after="0" w:line="240" w:lineRule="auto"/>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Izglītības iestādes darbība, nodrošinot izglītības ieguvi ģimenē</w:t>
            </w:r>
          </w:p>
        </w:tc>
        <w:tc>
          <w:tcPr>
            <w:tcW w:w="1704" w:type="dxa"/>
          </w:tcPr>
          <w:p w14:paraId="0FDC88F6"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4</w:t>
            </w:r>
          </w:p>
        </w:tc>
        <w:tc>
          <w:tcPr>
            <w:tcW w:w="4111" w:type="dxa"/>
          </w:tcPr>
          <w:p w14:paraId="1A7EF327" w14:textId="002C5183"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Skolā ir skolēns, kurš izglītību iegūst ģimenē. Skolēna māte ir ieguvusi pedagoģisko izglītību, nodibinājusi arī savu skolu, kā arī reizēm vada radošās darbnīcas skolā, sadarbojoties ar  mācību priekšmetu skolotājiem.</w:t>
            </w:r>
          </w:p>
        </w:tc>
        <w:tc>
          <w:tcPr>
            <w:tcW w:w="2153" w:type="dxa"/>
          </w:tcPr>
          <w:p w14:paraId="1342D1F9" w14:textId="77777777" w:rsidR="005422C6" w:rsidRDefault="005422C6">
            <w:pPr>
              <w:pStyle w:val="Sarakstarindkopa"/>
              <w:widowControl w:val="0"/>
              <w:spacing w:after="0" w:line="240" w:lineRule="auto"/>
              <w:ind w:left="0"/>
              <w:jc w:val="both"/>
              <w:rPr>
                <w:rFonts w:ascii="Times New Roman" w:eastAsia="Times New Roman" w:hAnsi="Times New Roman" w:cs="Times New Roman"/>
                <w:strike/>
                <w:sz w:val="24"/>
                <w:szCs w:val="24"/>
                <w:lang w:val="lv-LV"/>
              </w:rPr>
            </w:pPr>
          </w:p>
        </w:tc>
      </w:tr>
    </w:tbl>
    <w:p w14:paraId="4C710869" w14:textId="77777777" w:rsidR="005422C6" w:rsidRDefault="005422C6">
      <w:pPr>
        <w:spacing w:after="0" w:line="240" w:lineRule="auto"/>
        <w:jc w:val="both"/>
        <w:rPr>
          <w:rFonts w:ascii="Times New Roman" w:eastAsia="Times New Roman" w:hAnsi="Times New Roman" w:cs="Times New Roman"/>
          <w:b/>
          <w:bCs/>
          <w:i/>
          <w:iCs/>
          <w:sz w:val="24"/>
          <w:szCs w:val="24"/>
          <w:lang w:val="lv-LV"/>
        </w:rPr>
      </w:pPr>
    </w:p>
    <w:p w14:paraId="275C6F00" w14:textId="4FDFB84F" w:rsidR="005422C6" w:rsidRPr="000F7C81" w:rsidRDefault="00000000">
      <w:pPr>
        <w:spacing w:after="0" w:line="240" w:lineRule="auto"/>
        <w:ind w:left="360"/>
        <w:jc w:val="both"/>
        <w:rPr>
          <w:sz w:val="24"/>
          <w:szCs w:val="24"/>
          <w:lang w:val="lv-LV"/>
        </w:rPr>
      </w:pPr>
      <w:r>
        <w:rPr>
          <w:rFonts w:ascii="Times New Roman" w:eastAsia="Times New Roman" w:hAnsi="Times New Roman" w:cs="Times New Roman"/>
          <w:sz w:val="24"/>
          <w:szCs w:val="24"/>
          <w:lang w:val="lv-LV"/>
        </w:rPr>
        <w:t xml:space="preserve">3.3.3. Kritērija “Mācīšana un mācīšanās” pašvērtēšanā iegūtais rezultāts atbilst kvalitātes vērtējuma līmenim  </w:t>
      </w:r>
      <w:r>
        <w:rPr>
          <w:rFonts w:ascii="Times New Roman" w:eastAsia="Times New Roman" w:hAnsi="Times New Roman" w:cs="Times New Roman"/>
          <w:b/>
          <w:i/>
          <w:iCs/>
          <w:color w:val="000000"/>
          <w:sz w:val="24"/>
          <w:szCs w:val="24"/>
          <w:u w:val="single"/>
          <w:lang w:val="lv-LV"/>
        </w:rPr>
        <w:t>Labi</w:t>
      </w:r>
    </w:p>
    <w:p w14:paraId="201B1816" w14:textId="77777777" w:rsidR="005422C6" w:rsidRDefault="005422C6">
      <w:pPr>
        <w:spacing w:after="0" w:line="240" w:lineRule="auto"/>
        <w:ind w:left="360"/>
        <w:jc w:val="both"/>
        <w:rPr>
          <w:rFonts w:ascii="Times New Roman" w:hAnsi="Times New Roman" w:cs="Times New Roman"/>
          <w:sz w:val="24"/>
          <w:szCs w:val="24"/>
          <w:lang w:val="lv-LV"/>
        </w:rPr>
      </w:pPr>
    </w:p>
    <w:p w14:paraId="4A77C99A" w14:textId="77777777" w:rsidR="005422C6" w:rsidRDefault="00000000">
      <w:pPr>
        <w:spacing w:after="0" w:line="240" w:lineRule="auto"/>
        <w:ind w:left="36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3.4.Kritērija “Izglītības programmu īstenošana” kvantitatīvais un kvalitatīvais izvērtējums</w:t>
      </w:r>
    </w:p>
    <w:p w14:paraId="707DE8F7" w14:textId="77777777" w:rsidR="005422C6" w:rsidRDefault="005422C6">
      <w:pPr>
        <w:pStyle w:val="Sarakstarindkopa"/>
        <w:spacing w:after="0" w:line="240" w:lineRule="auto"/>
        <w:jc w:val="both"/>
        <w:rPr>
          <w:rFonts w:ascii="Times New Roman" w:hAnsi="Times New Roman" w:cs="Times New Roman"/>
          <w:b/>
          <w:bCs/>
          <w:sz w:val="24"/>
          <w:szCs w:val="24"/>
          <w:lang w:val="lv-LV"/>
        </w:rPr>
      </w:pPr>
    </w:p>
    <w:p w14:paraId="295F4BA3" w14:textId="77777777" w:rsidR="005422C6" w:rsidRDefault="00000000">
      <w:pPr>
        <w:spacing w:after="0" w:line="240" w:lineRule="auto"/>
        <w:ind w:left="360"/>
        <w:jc w:val="both"/>
        <w:rPr>
          <w:rFonts w:ascii="Times New Roman" w:eastAsia="Times New Roman" w:hAnsi="Times New Roman" w:cs="Times New Roman"/>
          <w:bCs/>
          <w:iCs/>
          <w:color w:val="FF0000"/>
          <w:sz w:val="24"/>
          <w:szCs w:val="24"/>
          <w:lang w:val="lv-LV"/>
        </w:rPr>
      </w:pPr>
      <w:r>
        <w:rPr>
          <w:rFonts w:ascii="Times New Roman" w:eastAsia="Times New Roman" w:hAnsi="Times New Roman" w:cs="Times New Roman"/>
          <w:sz w:val="24"/>
          <w:szCs w:val="24"/>
          <w:lang w:val="lv-LV"/>
        </w:rPr>
        <w:t>3.4.1.</w:t>
      </w:r>
      <w:r>
        <w:rPr>
          <w:rFonts w:ascii="Times New Roman" w:eastAsia="Times New Roman" w:hAnsi="Times New Roman" w:cs="Times New Roman"/>
          <w:bCs/>
          <w:i/>
          <w:iCs/>
          <w:sz w:val="24"/>
          <w:szCs w:val="24"/>
          <w:lang w:val="lv-LV"/>
        </w:rPr>
        <w:t xml:space="preserve"> </w:t>
      </w:r>
      <w:r>
        <w:rPr>
          <w:rFonts w:ascii="Times New Roman" w:eastAsia="Times New Roman" w:hAnsi="Times New Roman" w:cs="Times New Roman"/>
          <w:sz w:val="24"/>
          <w:szCs w:val="24"/>
          <w:lang w:val="lv-LV"/>
        </w:rPr>
        <w:t>Būtiskākie iegūtie dati, informācija un secinājumi par visu kritēriju:</w:t>
      </w:r>
    </w:p>
    <w:p w14:paraId="47E56217" w14:textId="77777777" w:rsidR="005422C6" w:rsidRDefault="00000000">
      <w:pPr>
        <w:spacing w:after="0" w:line="240" w:lineRule="auto"/>
        <w:ind w:left="360"/>
        <w:jc w:val="both"/>
        <w:rPr>
          <w:rFonts w:ascii="Times New Roman" w:eastAsia="Times New Roman" w:hAnsi="Times New Roman" w:cs="Times New Roman"/>
          <w:bCs/>
          <w:iCs/>
          <w:color w:val="FF0000"/>
          <w:sz w:val="24"/>
          <w:szCs w:val="24"/>
          <w:lang w:val="lv-LV"/>
        </w:rPr>
      </w:pPr>
      <w:r>
        <w:rPr>
          <w:rFonts w:ascii="Times New Roman" w:eastAsia="Times New Roman" w:hAnsi="Times New Roman" w:cs="Times New Roman"/>
          <w:bCs/>
          <w:sz w:val="24"/>
          <w:szCs w:val="24"/>
          <w:lang w:val="lv-LV"/>
        </w:rPr>
        <w:t>1. Informācija par skolas izglītības programmām tiek aktualizēta un ir pieejama VIIS.</w:t>
      </w:r>
    </w:p>
    <w:p w14:paraId="45F0D6D6" w14:textId="77777777" w:rsidR="005422C6" w:rsidRDefault="00000000">
      <w:pPr>
        <w:spacing w:after="0" w:line="240" w:lineRule="auto"/>
        <w:ind w:left="360"/>
        <w:jc w:val="both"/>
        <w:rPr>
          <w:rFonts w:ascii="Times New Roman" w:eastAsia="Times New Roman" w:hAnsi="Times New Roman" w:cs="Times New Roman"/>
          <w:bCs/>
          <w:iCs/>
          <w:color w:val="FF0000"/>
          <w:sz w:val="24"/>
          <w:szCs w:val="24"/>
          <w:lang w:val="lv-LV"/>
        </w:rPr>
      </w:pPr>
      <w:r>
        <w:rPr>
          <w:rFonts w:ascii="Times New Roman" w:eastAsia="Times New Roman" w:hAnsi="Times New Roman" w:cs="Times New Roman"/>
          <w:bCs/>
          <w:sz w:val="24"/>
          <w:szCs w:val="24"/>
          <w:lang w:val="lv-LV"/>
        </w:rPr>
        <w:t xml:space="preserve">2. </w:t>
      </w:r>
      <w:r>
        <w:rPr>
          <w:rFonts w:ascii="Times New Roman" w:eastAsia="Times New Roman" w:hAnsi="Times New Roman" w:cs="Times New Roman"/>
          <w:bCs/>
          <w:iCs/>
          <w:color w:val="000000"/>
          <w:sz w:val="24"/>
          <w:szCs w:val="24"/>
          <w:lang w:val="lv-LV"/>
        </w:rPr>
        <w:t>Skolā realizētās izglītības programmas atbilst valsts noteiktajiem normatīvajiem aktiem un nodrošina visu skolēnu vajadzības..</w:t>
      </w:r>
    </w:p>
    <w:p w14:paraId="436E9859" w14:textId="77777777" w:rsidR="005422C6" w:rsidRDefault="00000000">
      <w:pPr>
        <w:spacing w:after="0" w:line="240" w:lineRule="auto"/>
        <w:ind w:left="360"/>
        <w:jc w:val="both"/>
        <w:rPr>
          <w:rFonts w:ascii="Times New Roman" w:eastAsia="Times New Roman" w:hAnsi="Times New Roman" w:cs="Times New Roman"/>
          <w:bCs/>
          <w:iCs/>
          <w:color w:val="FF0000"/>
          <w:sz w:val="24"/>
          <w:szCs w:val="24"/>
          <w:lang w:val="lv-LV"/>
        </w:rPr>
      </w:pPr>
      <w:r>
        <w:rPr>
          <w:rFonts w:ascii="Times New Roman" w:eastAsia="Times New Roman" w:hAnsi="Times New Roman" w:cs="Times New Roman"/>
          <w:sz w:val="24"/>
          <w:szCs w:val="24"/>
          <w:lang w:val="lv-LV"/>
        </w:rPr>
        <w:lastRenderedPageBreak/>
        <w:t>3. Skolotāji ir informēti par izglītības programmu sasniedzamajiem rezultātiem, jo skolas administrācija to aktualizē, uzsākot mācību gadu.</w:t>
      </w:r>
    </w:p>
    <w:p w14:paraId="04D7688D" w14:textId="77777777" w:rsidR="005422C6" w:rsidRDefault="00000000">
      <w:pPr>
        <w:spacing w:after="0" w:line="240" w:lineRule="auto"/>
        <w:ind w:left="360"/>
        <w:jc w:val="both"/>
        <w:rPr>
          <w:rFonts w:ascii="Times New Roman" w:eastAsia="Times New Roman" w:hAnsi="Times New Roman" w:cs="Times New Roman"/>
          <w:bCs/>
          <w:iCs/>
          <w:color w:val="FF0000"/>
          <w:sz w:val="24"/>
          <w:szCs w:val="24"/>
          <w:lang w:val="lv-LV"/>
        </w:rPr>
      </w:pPr>
      <w:r>
        <w:rPr>
          <w:rFonts w:ascii="Times New Roman" w:eastAsia="Times New Roman" w:hAnsi="Times New Roman" w:cs="Times New Roman"/>
          <w:bCs/>
          <w:iCs/>
          <w:color w:val="000000"/>
          <w:sz w:val="24"/>
          <w:szCs w:val="24"/>
          <w:lang w:val="lv-LV"/>
        </w:rPr>
        <w:t>4. Noslēdzot mācību gadu, programmas realizācija tiek izvērtēta pedagoģiskās padomes sēdē, kur tiek noteikta turpmākā darbība.</w:t>
      </w:r>
    </w:p>
    <w:p w14:paraId="56D29102" w14:textId="77777777" w:rsidR="005422C6" w:rsidRDefault="00000000">
      <w:pPr>
        <w:spacing w:after="0" w:line="240" w:lineRule="auto"/>
        <w:ind w:left="360"/>
        <w:jc w:val="both"/>
        <w:rPr>
          <w:rFonts w:ascii="Times New Roman" w:eastAsia="Times New Roman" w:hAnsi="Times New Roman" w:cs="Times New Roman"/>
          <w:bCs/>
          <w:iCs/>
          <w:color w:val="FF0000"/>
          <w:sz w:val="24"/>
          <w:szCs w:val="24"/>
          <w:lang w:val="lv-LV"/>
        </w:rPr>
      </w:pPr>
      <w:r>
        <w:rPr>
          <w:rFonts w:ascii="Times New Roman" w:eastAsia="Times New Roman" w:hAnsi="Times New Roman" w:cs="Times New Roman"/>
          <w:bCs/>
          <w:iCs/>
          <w:color w:val="000000"/>
          <w:sz w:val="24"/>
          <w:szCs w:val="24"/>
          <w:lang w:val="lv-LV"/>
        </w:rPr>
        <w:t>5. Mācību un interešu izglītības darba grafiki tiek saskaņoti katra semestra sākumā, kā mērķis ir nodrošināt pulciņu darbību, kas nepārklājas ar citām nodarbībām un skolēni pilnvērtīgi un daudzveidīgi pavada savu laiku līdz autobusu aizbraukšanai.</w:t>
      </w:r>
    </w:p>
    <w:p w14:paraId="6711E4DF" w14:textId="77777777" w:rsidR="005422C6" w:rsidRDefault="00000000">
      <w:pPr>
        <w:spacing w:after="0" w:line="240" w:lineRule="auto"/>
        <w:ind w:left="360"/>
        <w:jc w:val="both"/>
        <w:rPr>
          <w:rFonts w:ascii="Times New Roman" w:eastAsia="Times New Roman" w:hAnsi="Times New Roman" w:cs="Times New Roman"/>
          <w:bCs/>
          <w:iCs/>
          <w:color w:val="FF0000"/>
          <w:sz w:val="24"/>
          <w:szCs w:val="24"/>
          <w:lang w:val="lv-LV"/>
        </w:rPr>
      </w:pPr>
      <w:r>
        <w:rPr>
          <w:rFonts w:ascii="Times New Roman" w:eastAsia="Times New Roman" w:hAnsi="Times New Roman" w:cs="Times New Roman"/>
          <w:bCs/>
          <w:iCs/>
          <w:color w:val="000000"/>
          <w:sz w:val="24"/>
          <w:szCs w:val="24"/>
          <w:lang w:val="lv-LV"/>
        </w:rPr>
        <w:t>6. Atbalsta personāls sadarbojas ar mācību priekšmetu skolotājiem un sistemātiski nodrošina informācijas nodošanu vecākiem, kuru bērni apgūst speciālās programmas, lai sadarbība būtu sekmīga.</w:t>
      </w:r>
    </w:p>
    <w:p w14:paraId="34863579" w14:textId="77777777" w:rsidR="005422C6" w:rsidRDefault="00000000">
      <w:pPr>
        <w:spacing w:after="0" w:line="240" w:lineRule="auto"/>
        <w:ind w:left="360"/>
        <w:jc w:val="both"/>
        <w:rPr>
          <w:rFonts w:ascii="Times New Roman" w:eastAsia="Times New Roman" w:hAnsi="Times New Roman" w:cs="Times New Roman"/>
          <w:bCs/>
          <w:iCs/>
          <w:color w:val="FF0000"/>
          <w:sz w:val="24"/>
          <w:szCs w:val="24"/>
          <w:lang w:val="lv-LV"/>
        </w:rPr>
      </w:pPr>
      <w:r>
        <w:rPr>
          <w:rFonts w:ascii="Times New Roman" w:eastAsia="Times New Roman" w:hAnsi="Times New Roman" w:cs="Times New Roman"/>
          <w:bCs/>
          <w:iCs/>
          <w:color w:val="000000"/>
          <w:sz w:val="24"/>
          <w:szCs w:val="24"/>
          <w:lang w:val="lv-LV"/>
        </w:rPr>
        <w:t>7.  Pamatizglītības absolventi un viņu vecāki  tiek savlaicīgi informēti par vidusskolas “groziem”, 9.klasi beidzot.</w:t>
      </w:r>
    </w:p>
    <w:p w14:paraId="1BBE4378" w14:textId="77777777" w:rsidR="005422C6" w:rsidRDefault="005422C6">
      <w:pPr>
        <w:pStyle w:val="Sarakstarindkopa"/>
        <w:spacing w:after="0" w:line="240" w:lineRule="auto"/>
        <w:jc w:val="both"/>
        <w:rPr>
          <w:rFonts w:ascii="Times New Roman" w:eastAsia="Times New Roman" w:hAnsi="Times New Roman" w:cs="Times New Roman"/>
          <w:sz w:val="24"/>
          <w:szCs w:val="24"/>
          <w:lang w:val="lv-LV"/>
        </w:rPr>
      </w:pPr>
    </w:p>
    <w:tbl>
      <w:tblPr>
        <w:tblStyle w:val="Reatabula"/>
        <w:tblW w:w="12950" w:type="dxa"/>
        <w:jc w:val="center"/>
        <w:tblLayout w:type="fixed"/>
        <w:tblLook w:val="04A0" w:firstRow="1" w:lastRow="0" w:firstColumn="1" w:lastColumn="0" w:noHBand="0" w:noVBand="1"/>
      </w:tblPr>
      <w:tblGrid>
        <w:gridCol w:w="814"/>
        <w:gridCol w:w="5948"/>
        <w:gridCol w:w="1109"/>
        <w:gridCol w:w="3052"/>
        <w:gridCol w:w="2027"/>
      </w:tblGrid>
      <w:tr w:rsidR="005422C6" w14:paraId="69982651" w14:textId="77777777">
        <w:trPr>
          <w:jc w:val="center"/>
        </w:trPr>
        <w:tc>
          <w:tcPr>
            <w:tcW w:w="814" w:type="dxa"/>
          </w:tcPr>
          <w:p w14:paraId="6D2F0445" w14:textId="77777777" w:rsidR="005422C6" w:rsidRDefault="00000000">
            <w:pPr>
              <w:pStyle w:val="Sarakstarindkopa"/>
              <w:widowControl w:val="0"/>
              <w:spacing w:after="0" w:line="240" w:lineRule="auto"/>
              <w:ind w:left="0"/>
              <w:rPr>
                <w:rFonts w:ascii="Times New Roman" w:eastAsia="Times New Roman" w:hAnsi="Times New Roman" w:cs="Times New Roman"/>
                <w:lang w:val="lv-LV"/>
              </w:rPr>
            </w:pPr>
            <w:r>
              <w:rPr>
                <w:rFonts w:ascii="Times New Roman" w:eastAsia="Times New Roman" w:hAnsi="Times New Roman" w:cs="Times New Roman"/>
                <w:sz w:val="24"/>
                <w:szCs w:val="24"/>
                <w:lang w:val="lv-LV"/>
              </w:rPr>
              <w:t>NPK</w:t>
            </w:r>
          </w:p>
        </w:tc>
        <w:tc>
          <w:tcPr>
            <w:tcW w:w="5948" w:type="dxa"/>
          </w:tcPr>
          <w:p w14:paraId="3FC3B551"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Rezultatīvā rādītāja nosaukums</w:t>
            </w:r>
          </w:p>
        </w:tc>
        <w:tc>
          <w:tcPr>
            <w:tcW w:w="1109" w:type="dxa"/>
          </w:tcPr>
          <w:p w14:paraId="520FADC8"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Kvalitātes līmeņa vērtējums punktos</w:t>
            </w:r>
          </w:p>
        </w:tc>
        <w:tc>
          <w:tcPr>
            <w:tcW w:w="3052" w:type="dxa"/>
          </w:tcPr>
          <w:p w14:paraId="3E8AA4D4"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Stiprās puses</w:t>
            </w:r>
          </w:p>
        </w:tc>
        <w:tc>
          <w:tcPr>
            <w:tcW w:w="2027" w:type="dxa"/>
          </w:tcPr>
          <w:p w14:paraId="67E22451"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Turpmākās attīstības vajadzības</w:t>
            </w:r>
          </w:p>
        </w:tc>
      </w:tr>
      <w:tr w:rsidR="005422C6" w14:paraId="4BCEE35D" w14:textId="77777777">
        <w:trPr>
          <w:jc w:val="center"/>
        </w:trPr>
        <w:tc>
          <w:tcPr>
            <w:tcW w:w="814" w:type="dxa"/>
          </w:tcPr>
          <w:p w14:paraId="0D02EB0A"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RR1</w:t>
            </w:r>
          </w:p>
        </w:tc>
        <w:tc>
          <w:tcPr>
            <w:tcW w:w="5948" w:type="dxa"/>
          </w:tcPr>
          <w:p w14:paraId="43FF8A8A"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iestādes informācija par tās īstenoto izglītības programmu ievadīšana un aktualizēšana VIIS</w:t>
            </w:r>
          </w:p>
        </w:tc>
        <w:tc>
          <w:tcPr>
            <w:tcW w:w="1109" w:type="dxa"/>
          </w:tcPr>
          <w:p w14:paraId="3D72BAE8"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4</w:t>
            </w:r>
          </w:p>
        </w:tc>
        <w:tc>
          <w:tcPr>
            <w:tcW w:w="3052" w:type="dxa"/>
          </w:tcPr>
          <w:p w14:paraId="757929E6" w14:textId="77777777" w:rsidR="005422C6" w:rsidRDefault="005422C6">
            <w:pPr>
              <w:pStyle w:val="Sarakstarindkopa"/>
              <w:widowControl w:val="0"/>
              <w:spacing w:after="0" w:line="240" w:lineRule="auto"/>
              <w:ind w:left="0"/>
              <w:jc w:val="both"/>
              <w:rPr>
                <w:sz w:val="24"/>
                <w:szCs w:val="24"/>
              </w:rPr>
            </w:pPr>
          </w:p>
        </w:tc>
        <w:tc>
          <w:tcPr>
            <w:tcW w:w="2027" w:type="dxa"/>
          </w:tcPr>
          <w:p w14:paraId="444951AB" w14:textId="77777777" w:rsidR="005422C6" w:rsidRDefault="005422C6">
            <w:pPr>
              <w:pStyle w:val="Sarakstarindkopa"/>
              <w:widowControl w:val="0"/>
              <w:spacing w:after="0" w:line="240" w:lineRule="auto"/>
              <w:ind w:left="0"/>
              <w:jc w:val="both"/>
              <w:rPr>
                <w:rFonts w:ascii="Times New Roman" w:eastAsia="Times New Roman" w:hAnsi="Times New Roman" w:cs="Times New Roman"/>
                <w:strike/>
                <w:sz w:val="24"/>
                <w:szCs w:val="24"/>
                <w:lang w:val="lv-LV"/>
              </w:rPr>
            </w:pPr>
          </w:p>
        </w:tc>
      </w:tr>
      <w:tr w:rsidR="005422C6" w:rsidRPr="000F7C81" w14:paraId="39445D05" w14:textId="77777777">
        <w:trPr>
          <w:jc w:val="center"/>
        </w:trPr>
        <w:tc>
          <w:tcPr>
            <w:tcW w:w="814" w:type="dxa"/>
          </w:tcPr>
          <w:p w14:paraId="5AF5433F"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RR2</w:t>
            </w:r>
          </w:p>
        </w:tc>
        <w:tc>
          <w:tcPr>
            <w:tcW w:w="5948" w:type="dxa"/>
          </w:tcPr>
          <w:p w14:paraId="0E21A746"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iestādes īstenotās izglītības programmas atbilstība tiesību aktos noteiktajām prasībām, aktualitāte un mūsdienīgums</w:t>
            </w:r>
          </w:p>
        </w:tc>
        <w:tc>
          <w:tcPr>
            <w:tcW w:w="1109" w:type="dxa"/>
          </w:tcPr>
          <w:p w14:paraId="3C1AE4AC"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4</w:t>
            </w:r>
          </w:p>
        </w:tc>
        <w:tc>
          <w:tcPr>
            <w:tcW w:w="3052" w:type="dxa"/>
          </w:tcPr>
          <w:p w14:paraId="5B8BE33C" w14:textId="77777777" w:rsidR="005422C6" w:rsidRDefault="005422C6" w:rsidP="000F7C81">
            <w:pPr>
              <w:pStyle w:val="Sarakstarindkopa"/>
              <w:widowControl w:val="0"/>
              <w:spacing w:after="0" w:line="240" w:lineRule="auto"/>
              <w:ind w:left="0"/>
              <w:jc w:val="both"/>
              <w:rPr>
                <w:rFonts w:ascii="Times New Roman" w:eastAsia="Times New Roman" w:hAnsi="Times New Roman" w:cs="Times New Roman"/>
                <w:sz w:val="24"/>
                <w:szCs w:val="24"/>
                <w:lang w:val="lv-LV"/>
              </w:rPr>
            </w:pPr>
          </w:p>
        </w:tc>
        <w:tc>
          <w:tcPr>
            <w:tcW w:w="2027" w:type="dxa"/>
          </w:tcPr>
          <w:p w14:paraId="20996F02" w14:textId="77777777" w:rsidR="005422C6" w:rsidRDefault="005422C6">
            <w:pPr>
              <w:pStyle w:val="Sarakstarindkopa"/>
              <w:widowControl w:val="0"/>
              <w:spacing w:after="0" w:line="240" w:lineRule="auto"/>
              <w:ind w:left="0"/>
              <w:jc w:val="both"/>
              <w:rPr>
                <w:rFonts w:ascii="Times New Roman" w:eastAsia="Times New Roman" w:hAnsi="Times New Roman" w:cs="Times New Roman"/>
                <w:strike/>
                <w:sz w:val="24"/>
                <w:szCs w:val="24"/>
                <w:lang w:val="lv-LV"/>
              </w:rPr>
            </w:pPr>
          </w:p>
        </w:tc>
      </w:tr>
      <w:tr w:rsidR="005422C6" w14:paraId="6CBBBC8E" w14:textId="77777777">
        <w:trPr>
          <w:jc w:val="center"/>
        </w:trPr>
        <w:tc>
          <w:tcPr>
            <w:tcW w:w="814" w:type="dxa"/>
          </w:tcPr>
          <w:p w14:paraId="0EB152A0"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RR3</w:t>
            </w:r>
          </w:p>
        </w:tc>
        <w:tc>
          <w:tcPr>
            <w:tcW w:w="5948" w:type="dxa"/>
          </w:tcPr>
          <w:p w14:paraId="43BB7461"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programmas īstenošanā iesaistīto izpratne par izglītības programmas mērķiem un 1-3 gadu laikā sasniedzamajiem rezultātiem</w:t>
            </w:r>
          </w:p>
        </w:tc>
        <w:tc>
          <w:tcPr>
            <w:tcW w:w="1109" w:type="dxa"/>
          </w:tcPr>
          <w:p w14:paraId="096C862F"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3</w:t>
            </w:r>
          </w:p>
        </w:tc>
        <w:tc>
          <w:tcPr>
            <w:tcW w:w="3052" w:type="dxa"/>
          </w:tcPr>
          <w:p w14:paraId="23645D7E" w14:textId="54AE8A30"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 xml:space="preserve"> </w:t>
            </w:r>
          </w:p>
        </w:tc>
        <w:tc>
          <w:tcPr>
            <w:tcW w:w="2027" w:type="dxa"/>
          </w:tcPr>
          <w:p w14:paraId="5C6368E3" w14:textId="77777777" w:rsidR="005422C6" w:rsidRDefault="005422C6">
            <w:pPr>
              <w:pStyle w:val="Sarakstarindkopa"/>
              <w:widowControl w:val="0"/>
              <w:spacing w:after="0" w:line="240" w:lineRule="auto"/>
              <w:ind w:left="0"/>
              <w:jc w:val="both"/>
              <w:rPr>
                <w:rFonts w:ascii="Times New Roman" w:eastAsia="Times New Roman" w:hAnsi="Times New Roman" w:cs="Times New Roman"/>
                <w:sz w:val="24"/>
                <w:szCs w:val="24"/>
                <w:lang w:val="lv-LV"/>
              </w:rPr>
            </w:pPr>
          </w:p>
        </w:tc>
      </w:tr>
      <w:tr w:rsidR="005422C6" w14:paraId="24CBBB4F" w14:textId="77777777">
        <w:trPr>
          <w:jc w:val="center"/>
        </w:trPr>
        <w:tc>
          <w:tcPr>
            <w:tcW w:w="814" w:type="dxa"/>
          </w:tcPr>
          <w:p w14:paraId="793D8998"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RR4</w:t>
            </w:r>
          </w:p>
        </w:tc>
        <w:tc>
          <w:tcPr>
            <w:tcW w:w="5948" w:type="dxa"/>
          </w:tcPr>
          <w:p w14:paraId="48D48FB8"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iestādes pedagogu sadarbība, nodrošinot vienotu pieeju izglītības programmas īstenošanā</w:t>
            </w:r>
          </w:p>
        </w:tc>
        <w:tc>
          <w:tcPr>
            <w:tcW w:w="1109" w:type="dxa"/>
          </w:tcPr>
          <w:p w14:paraId="1D9A574B"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3</w:t>
            </w:r>
          </w:p>
        </w:tc>
        <w:tc>
          <w:tcPr>
            <w:tcW w:w="3052" w:type="dxa"/>
          </w:tcPr>
          <w:p w14:paraId="45139CBB" w14:textId="77777777" w:rsidR="005422C6" w:rsidRPr="000F7C81" w:rsidRDefault="00000000">
            <w:pPr>
              <w:pStyle w:val="Sarakstarindkopa"/>
              <w:widowControl w:val="0"/>
              <w:spacing w:after="0" w:line="240" w:lineRule="auto"/>
              <w:ind w:left="0"/>
              <w:jc w:val="both"/>
              <w:rPr>
                <w:sz w:val="24"/>
                <w:szCs w:val="24"/>
                <w:lang w:val="lv-LV"/>
              </w:rPr>
            </w:pPr>
            <w:r>
              <w:rPr>
                <w:rFonts w:ascii="Times New Roman" w:eastAsia="Times New Roman" w:hAnsi="Times New Roman" w:cs="Times New Roman"/>
                <w:sz w:val="24"/>
                <w:szCs w:val="24"/>
                <w:lang w:val="lv-LV"/>
              </w:rPr>
              <w:t>Skolotāji veido integrētas mācību stundas, nodrošina saikni ar reālo dzīvi, izstrādā mācību ekskursiju maršrutus, sagatavo konkursiem, skatēm.</w:t>
            </w:r>
          </w:p>
        </w:tc>
        <w:tc>
          <w:tcPr>
            <w:tcW w:w="2027" w:type="dxa"/>
          </w:tcPr>
          <w:p w14:paraId="1C708C86"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Pilnveidot darbu pie projektu pieteikumu sastādīšanas.</w:t>
            </w:r>
          </w:p>
        </w:tc>
      </w:tr>
      <w:tr w:rsidR="005422C6" w:rsidRPr="000F7C81" w14:paraId="6030E9C5" w14:textId="77777777">
        <w:trPr>
          <w:jc w:val="center"/>
        </w:trPr>
        <w:tc>
          <w:tcPr>
            <w:tcW w:w="814" w:type="dxa"/>
          </w:tcPr>
          <w:p w14:paraId="36DD9C3E"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RR5</w:t>
            </w:r>
          </w:p>
        </w:tc>
        <w:tc>
          <w:tcPr>
            <w:tcW w:w="5948" w:type="dxa"/>
          </w:tcPr>
          <w:p w14:paraId="6EBFC87E"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iestādes īstenoto mācību/ārpusstundu pasākumu efektivitāte, nodrošinot izglītības programmas mērķu sasniegšanu</w:t>
            </w:r>
          </w:p>
        </w:tc>
        <w:tc>
          <w:tcPr>
            <w:tcW w:w="1109" w:type="dxa"/>
          </w:tcPr>
          <w:p w14:paraId="4E7B7F09"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4</w:t>
            </w:r>
          </w:p>
        </w:tc>
        <w:tc>
          <w:tcPr>
            <w:tcW w:w="3052" w:type="dxa"/>
          </w:tcPr>
          <w:p w14:paraId="72C56072"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Mācību ekskursijas un ārpusstundu pasākumi sekmē skolēnu daudzpusējo spēju attīstību.</w:t>
            </w:r>
          </w:p>
        </w:tc>
        <w:tc>
          <w:tcPr>
            <w:tcW w:w="2027" w:type="dxa"/>
          </w:tcPr>
          <w:p w14:paraId="1911F000"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Pilnveidot digitālo rīku daudzveidības apgūšanu un kritiskās domāšanas prasmju attīstību.</w:t>
            </w:r>
          </w:p>
        </w:tc>
      </w:tr>
      <w:tr w:rsidR="005422C6" w14:paraId="129D6C23" w14:textId="77777777">
        <w:trPr>
          <w:jc w:val="center"/>
        </w:trPr>
        <w:tc>
          <w:tcPr>
            <w:tcW w:w="814" w:type="dxa"/>
          </w:tcPr>
          <w:p w14:paraId="4F850621"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RR6</w:t>
            </w:r>
          </w:p>
        </w:tc>
        <w:tc>
          <w:tcPr>
            <w:tcW w:w="5948" w:type="dxa"/>
          </w:tcPr>
          <w:p w14:paraId="3D48F87B"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 xml:space="preserve">Izglītības iestādes darbība mācību laika efektīvai </w:t>
            </w:r>
            <w:r>
              <w:rPr>
                <w:rFonts w:ascii="Times New Roman" w:eastAsia="Times New Roman" w:hAnsi="Times New Roman" w:cs="Times New Roman"/>
                <w:bCs/>
                <w:sz w:val="24"/>
                <w:szCs w:val="24"/>
                <w:lang w:val="lv-LV"/>
              </w:rPr>
              <w:lastRenderedPageBreak/>
              <w:t>izmantošanai, īstenojot izglītības programmu</w:t>
            </w:r>
          </w:p>
        </w:tc>
        <w:tc>
          <w:tcPr>
            <w:tcW w:w="1109" w:type="dxa"/>
          </w:tcPr>
          <w:p w14:paraId="33714E04"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lastRenderedPageBreak/>
              <w:t>4</w:t>
            </w:r>
          </w:p>
        </w:tc>
        <w:tc>
          <w:tcPr>
            <w:tcW w:w="3052" w:type="dxa"/>
          </w:tcPr>
          <w:p w14:paraId="1CCAC64C"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tc>
        <w:tc>
          <w:tcPr>
            <w:tcW w:w="2027" w:type="dxa"/>
          </w:tcPr>
          <w:p w14:paraId="2A261918" w14:textId="77777777" w:rsidR="005422C6" w:rsidRDefault="005422C6">
            <w:pPr>
              <w:pStyle w:val="Sarakstarindkopa"/>
              <w:widowControl w:val="0"/>
              <w:spacing w:after="0" w:line="240" w:lineRule="auto"/>
              <w:ind w:left="0"/>
              <w:jc w:val="both"/>
              <w:rPr>
                <w:rFonts w:ascii="Times New Roman" w:eastAsia="Times New Roman" w:hAnsi="Times New Roman" w:cs="Times New Roman"/>
                <w:sz w:val="24"/>
                <w:szCs w:val="24"/>
                <w:lang w:val="lv-LV"/>
              </w:rPr>
            </w:pPr>
          </w:p>
        </w:tc>
      </w:tr>
      <w:tr w:rsidR="005422C6" w:rsidRPr="000F7C81" w14:paraId="64FC9C8C" w14:textId="77777777">
        <w:trPr>
          <w:jc w:val="center"/>
        </w:trPr>
        <w:tc>
          <w:tcPr>
            <w:tcW w:w="814" w:type="dxa"/>
          </w:tcPr>
          <w:p w14:paraId="3C4A39F4"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RR7</w:t>
            </w:r>
          </w:p>
        </w:tc>
        <w:tc>
          <w:tcPr>
            <w:tcW w:w="5948" w:type="dxa"/>
          </w:tcPr>
          <w:p w14:paraId="069E2B2C"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iestādes darbība, īstenojot speciālās izglītības programmu</w:t>
            </w:r>
          </w:p>
        </w:tc>
        <w:tc>
          <w:tcPr>
            <w:tcW w:w="1109" w:type="dxa"/>
          </w:tcPr>
          <w:p w14:paraId="7CEAEF2D"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3</w:t>
            </w:r>
          </w:p>
        </w:tc>
        <w:tc>
          <w:tcPr>
            <w:tcW w:w="3052" w:type="dxa"/>
          </w:tcPr>
          <w:p w14:paraId="5BE69A64"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tc>
        <w:tc>
          <w:tcPr>
            <w:tcW w:w="2027" w:type="dxa"/>
          </w:tcPr>
          <w:p w14:paraId="38BDD0B6" w14:textId="77777777" w:rsidR="005422C6" w:rsidRDefault="00000000">
            <w:pPr>
              <w:pStyle w:val="Sarakstarindkopa"/>
              <w:widowControl w:val="0"/>
              <w:spacing w:after="0"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Piesaistīt ekspertus, kas sniegtu papildus informāciju vecākiem par atbalsta iespējām skolēniem.</w:t>
            </w:r>
          </w:p>
        </w:tc>
      </w:tr>
      <w:tr w:rsidR="005422C6" w:rsidRPr="000F7C81" w14:paraId="77C1DF3D" w14:textId="77777777">
        <w:trPr>
          <w:jc w:val="center"/>
        </w:trPr>
        <w:tc>
          <w:tcPr>
            <w:tcW w:w="814" w:type="dxa"/>
          </w:tcPr>
          <w:p w14:paraId="4A0E9D2C"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RR9</w:t>
            </w:r>
          </w:p>
        </w:tc>
        <w:tc>
          <w:tcPr>
            <w:tcW w:w="5948" w:type="dxa"/>
          </w:tcPr>
          <w:p w14:paraId="2DB0738F"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iestādes piedāvāto padziļināto kursu skaits un to īstenošanas kvalitāte</w:t>
            </w:r>
          </w:p>
        </w:tc>
        <w:tc>
          <w:tcPr>
            <w:tcW w:w="1109" w:type="dxa"/>
          </w:tcPr>
          <w:p w14:paraId="654DEEDE"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3</w:t>
            </w:r>
          </w:p>
        </w:tc>
        <w:tc>
          <w:tcPr>
            <w:tcW w:w="3052" w:type="dxa"/>
          </w:tcPr>
          <w:p w14:paraId="79D1A425" w14:textId="77777777" w:rsidR="005422C6" w:rsidRDefault="005422C6">
            <w:pPr>
              <w:pStyle w:val="Sarakstarindkopa"/>
              <w:widowControl w:val="0"/>
              <w:spacing w:after="0" w:line="240" w:lineRule="auto"/>
              <w:ind w:left="0"/>
              <w:jc w:val="both"/>
              <w:rPr>
                <w:rFonts w:ascii="Times New Roman" w:eastAsia="Times New Roman" w:hAnsi="Times New Roman" w:cs="Times New Roman"/>
                <w:lang w:val="lv-LV"/>
              </w:rPr>
            </w:pPr>
          </w:p>
        </w:tc>
        <w:tc>
          <w:tcPr>
            <w:tcW w:w="2027" w:type="dxa"/>
          </w:tcPr>
          <w:p w14:paraId="7A93160D" w14:textId="38AEBCD2" w:rsidR="005422C6" w:rsidRDefault="00000000">
            <w:pPr>
              <w:pStyle w:val="Sarakstarindkopa"/>
              <w:widowControl w:val="0"/>
              <w:spacing w:after="0" w:line="240" w:lineRule="auto"/>
              <w:ind w:left="0"/>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sz w:val="24"/>
                <w:szCs w:val="24"/>
                <w:lang w:val="lv-LV"/>
              </w:rPr>
              <w:t>Nepieciešama ciešāka sadarbība ar karjeras konsultantu un dziļāka iesaistīšanās no vecāku puses</w:t>
            </w:r>
          </w:p>
        </w:tc>
      </w:tr>
      <w:tr w:rsidR="005422C6" w:rsidRPr="000F7C81" w14:paraId="508B1537" w14:textId="77777777">
        <w:trPr>
          <w:jc w:val="center"/>
        </w:trPr>
        <w:tc>
          <w:tcPr>
            <w:tcW w:w="814" w:type="dxa"/>
          </w:tcPr>
          <w:p w14:paraId="639E245D"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RR10</w:t>
            </w:r>
          </w:p>
        </w:tc>
        <w:tc>
          <w:tcPr>
            <w:tcW w:w="5948" w:type="dxa"/>
          </w:tcPr>
          <w:p w14:paraId="44E5F1B4"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iestādes īstenotās mazākumtautību izglītības programmas atbilstība normatīvajos aktos noteiktajām prasībām</w:t>
            </w:r>
          </w:p>
        </w:tc>
        <w:tc>
          <w:tcPr>
            <w:tcW w:w="1109" w:type="dxa"/>
          </w:tcPr>
          <w:p w14:paraId="44767223"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3</w:t>
            </w:r>
          </w:p>
        </w:tc>
        <w:tc>
          <w:tcPr>
            <w:tcW w:w="3052" w:type="dxa"/>
          </w:tcPr>
          <w:p w14:paraId="0F058A33" w14:textId="77777777" w:rsidR="005422C6" w:rsidRDefault="005422C6">
            <w:pPr>
              <w:pStyle w:val="Sarakstarindkopa"/>
              <w:widowControl w:val="0"/>
              <w:spacing w:after="0" w:line="240" w:lineRule="auto"/>
              <w:ind w:left="0"/>
              <w:jc w:val="both"/>
              <w:rPr>
                <w:rFonts w:ascii="Times New Roman" w:eastAsia="Times New Roman" w:hAnsi="Times New Roman" w:cs="Times New Roman"/>
                <w:bCs/>
                <w:color w:val="000000"/>
                <w:lang w:val="lv-LV"/>
              </w:rPr>
            </w:pPr>
          </w:p>
        </w:tc>
        <w:tc>
          <w:tcPr>
            <w:tcW w:w="2027" w:type="dxa"/>
          </w:tcPr>
          <w:p w14:paraId="62938611" w14:textId="228E9AC2" w:rsidR="005422C6" w:rsidRDefault="005422C6">
            <w:pPr>
              <w:pStyle w:val="Sarakstarindkopa"/>
              <w:widowControl w:val="0"/>
              <w:spacing w:after="0" w:line="240" w:lineRule="auto"/>
              <w:ind w:left="0"/>
              <w:jc w:val="both"/>
              <w:rPr>
                <w:rFonts w:ascii="Times New Roman" w:eastAsia="Times New Roman" w:hAnsi="Times New Roman" w:cs="Times New Roman"/>
                <w:sz w:val="24"/>
                <w:szCs w:val="24"/>
                <w:lang w:val="lv-LV"/>
              </w:rPr>
            </w:pPr>
          </w:p>
        </w:tc>
      </w:tr>
      <w:tr w:rsidR="005422C6" w:rsidRPr="000F7C81" w14:paraId="0F81FB49" w14:textId="77777777">
        <w:trPr>
          <w:jc w:val="center"/>
        </w:trPr>
        <w:tc>
          <w:tcPr>
            <w:tcW w:w="814" w:type="dxa"/>
          </w:tcPr>
          <w:p w14:paraId="02B9AD0F" w14:textId="77777777" w:rsidR="005422C6" w:rsidRDefault="00000000">
            <w:pPr>
              <w:pStyle w:val="Sarakstarindkopa"/>
              <w:widowControl w:val="0"/>
              <w:spacing w:after="0" w:line="240" w:lineRule="auto"/>
              <w:ind w:left="0"/>
              <w:jc w:val="both"/>
              <w:rPr>
                <w:rFonts w:ascii="Times New Roman" w:eastAsia="Calibri" w:hAnsi="Times New Roman" w:cs="Times New Roman"/>
                <w:bCs/>
                <w:lang w:val="lv-LV"/>
              </w:rPr>
            </w:pPr>
            <w:r>
              <w:rPr>
                <w:rFonts w:ascii="Times New Roman" w:eastAsia="Calibri" w:hAnsi="Times New Roman" w:cs="Times New Roman"/>
                <w:bCs/>
                <w:sz w:val="24"/>
                <w:szCs w:val="24"/>
                <w:lang w:val="lv-LV"/>
              </w:rPr>
              <w:t>RR11</w:t>
            </w:r>
          </w:p>
        </w:tc>
        <w:tc>
          <w:tcPr>
            <w:tcW w:w="5948" w:type="dxa"/>
          </w:tcPr>
          <w:p w14:paraId="2830D644" w14:textId="77777777" w:rsidR="005422C6" w:rsidRDefault="00000000">
            <w:pPr>
              <w:pStyle w:val="Sarakstarindkopa"/>
              <w:widowControl w:val="0"/>
              <w:spacing w:after="0" w:line="240" w:lineRule="auto"/>
              <w:ind w:left="0"/>
              <w:jc w:val="both"/>
              <w:rPr>
                <w:rFonts w:ascii="Times New Roman" w:eastAsia="Times New Roman" w:hAnsi="Times New Roman" w:cs="Times New Roman"/>
                <w:bCs/>
                <w:lang w:val="lv-LV"/>
              </w:rPr>
            </w:pPr>
            <w:r>
              <w:rPr>
                <w:rFonts w:ascii="Times New Roman" w:eastAsia="Times New Roman" w:hAnsi="Times New Roman" w:cs="Times New Roman"/>
                <w:bCs/>
                <w:sz w:val="24"/>
                <w:szCs w:val="24"/>
                <w:lang w:val="lv-LV"/>
              </w:rPr>
              <w:t>Izglītības iestādes īstenotās izglītības programmas efektivitāte un kvalitāte</w:t>
            </w:r>
          </w:p>
        </w:tc>
        <w:tc>
          <w:tcPr>
            <w:tcW w:w="1109" w:type="dxa"/>
          </w:tcPr>
          <w:p w14:paraId="7498C2EC" w14:textId="77777777" w:rsidR="005422C6" w:rsidRDefault="00000000">
            <w:pPr>
              <w:pStyle w:val="Sarakstarindkopa"/>
              <w:widowControl w:val="0"/>
              <w:spacing w:after="0" w:line="240" w:lineRule="auto"/>
              <w:ind w:left="0"/>
              <w:jc w:val="center"/>
              <w:rPr>
                <w:rFonts w:ascii="Times New Roman" w:eastAsia="Times New Roman" w:hAnsi="Times New Roman" w:cs="Times New Roman"/>
                <w:lang w:val="lv-LV"/>
              </w:rPr>
            </w:pPr>
            <w:r>
              <w:rPr>
                <w:rFonts w:ascii="Times New Roman" w:eastAsia="Times New Roman" w:hAnsi="Times New Roman" w:cs="Times New Roman"/>
                <w:sz w:val="24"/>
                <w:szCs w:val="24"/>
                <w:lang w:val="lv-LV"/>
              </w:rPr>
              <w:t>3</w:t>
            </w:r>
          </w:p>
        </w:tc>
        <w:tc>
          <w:tcPr>
            <w:tcW w:w="3052" w:type="dxa"/>
          </w:tcPr>
          <w:p w14:paraId="237ACEDF"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Skolas motivētie absolventi turpina mācības augstskolās/koledžās un ir konkurētspējīgi darba tirgū.</w:t>
            </w:r>
          </w:p>
        </w:tc>
        <w:tc>
          <w:tcPr>
            <w:tcW w:w="2027" w:type="dxa"/>
          </w:tcPr>
          <w:p w14:paraId="395F13A9" w14:textId="77777777" w:rsidR="005422C6" w:rsidRDefault="00000000">
            <w:pPr>
              <w:pStyle w:val="Sarakstarindkopa"/>
              <w:widowControl w:val="0"/>
              <w:spacing w:after="0"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Jāturpina motivēt skolēnus apgūt piedāvāto izglītības programmu, tiecoties pēc maksimālā rezultāta, nevis pēc minimālā.</w:t>
            </w:r>
          </w:p>
        </w:tc>
      </w:tr>
    </w:tbl>
    <w:p w14:paraId="0891DE8A" w14:textId="77777777" w:rsidR="005422C6" w:rsidRDefault="005422C6">
      <w:pPr>
        <w:spacing w:after="0" w:line="240" w:lineRule="auto"/>
        <w:jc w:val="both"/>
        <w:rPr>
          <w:rFonts w:ascii="Times New Roman" w:eastAsia="Times New Roman" w:hAnsi="Times New Roman" w:cs="Times New Roman"/>
          <w:sz w:val="24"/>
          <w:szCs w:val="24"/>
          <w:lang w:val="lv-LV"/>
        </w:rPr>
      </w:pPr>
    </w:p>
    <w:p w14:paraId="5F12FE64" w14:textId="38FBB2A3" w:rsidR="005422C6" w:rsidRPr="000F7C81" w:rsidRDefault="00000000">
      <w:pPr>
        <w:spacing w:after="0" w:line="240" w:lineRule="auto"/>
        <w:ind w:left="360"/>
        <w:jc w:val="both"/>
        <w:rPr>
          <w:sz w:val="24"/>
          <w:szCs w:val="24"/>
          <w:lang w:val="lv-LV"/>
        </w:rPr>
      </w:pPr>
      <w:r>
        <w:rPr>
          <w:rFonts w:ascii="Times New Roman" w:eastAsia="Times New Roman" w:hAnsi="Times New Roman" w:cs="Times New Roman"/>
          <w:sz w:val="24"/>
          <w:szCs w:val="24"/>
          <w:lang w:val="lv-LV"/>
        </w:rPr>
        <w:t xml:space="preserve">3.4.2. Kritērija “Izglītības programmas īstenošana” pašvērtēšanā iegūtais rezultāts atbilst kvalitātes vērtējuma līmenim </w:t>
      </w:r>
      <w:r>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b/>
          <w:i/>
          <w:iCs/>
          <w:color w:val="000000"/>
          <w:sz w:val="24"/>
          <w:szCs w:val="24"/>
          <w:u w:val="single"/>
          <w:lang w:val="lv-LV"/>
        </w:rPr>
        <w:t>Labi</w:t>
      </w:r>
      <w:r>
        <w:rPr>
          <w:rFonts w:ascii="Times New Roman" w:eastAsia="Times New Roman" w:hAnsi="Times New Roman" w:cs="Times New Roman"/>
          <w:i/>
          <w:iCs/>
          <w:color w:val="000000"/>
          <w:sz w:val="24"/>
          <w:szCs w:val="24"/>
          <w:lang w:val="lv-LV"/>
        </w:rPr>
        <w:t xml:space="preserve"> </w:t>
      </w:r>
    </w:p>
    <w:p w14:paraId="76B62D3F" w14:textId="77777777" w:rsidR="005422C6" w:rsidRDefault="005422C6">
      <w:pPr>
        <w:spacing w:after="0" w:line="240" w:lineRule="auto"/>
        <w:ind w:left="360"/>
        <w:jc w:val="both"/>
        <w:rPr>
          <w:rFonts w:ascii="Times New Roman" w:hAnsi="Times New Roman" w:cs="Times New Roman"/>
          <w:b/>
          <w:bCs/>
          <w:color w:val="000000"/>
          <w:sz w:val="24"/>
          <w:szCs w:val="24"/>
          <w:lang w:val="lv-LV"/>
        </w:rPr>
      </w:pPr>
    </w:p>
    <w:p w14:paraId="45F2D1CE" w14:textId="77777777" w:rsidR="005422C6" w:rsidRDefault="00000000">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4. Informācija par lielākajiem īstenotajiem projektiem  un to rezultātiem 2022./2023. mācību gadā</w:t>
      </w:r>
    </w:p>
    <w:p w14:paraId="0F67B8DC" w14:textId="77777777" w:rsidR="005422C6" w:rsidRDefault="005422C6">
      <w:pPr>
        <w:spacing w:after="0" w:line="240" w:lineRule="auto"/>
        <w:rPr>
          <w:rFonts w:ascii="Times New Roman" w:hAnsi="Times New Roman" w:cs="Times New Roman"/>
          <w:sz w:val="24"/>
          <w:szCs w:val="24"/>
          <w:lang w:val="lv-LV"/>
        </w:rPr>
      </w:pPr>
    </w:p>
    <w:p w14:paraId="192B8E6A" w14:textId="77777777" w:rsidR="005422C6" w:rsidRDefault="00000000">
      <w:pPr>
        <w:pStyle w:val="Sarakstarindkopa"/>
        <w:numPr>
          <w:ilvl w:val="1"/>
          <w:numId w:val="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Projekta īsa anotācija un rezultāti.</w:t>
      </w:r>
    </w:p>
    <w:p w14:paraId="37033EB7" w14:textId="77777777" w:rsidR="005422C6" w:rsidRDefault="00000000">
      <w:pPr>
        <w:pStyle w:val="Sarakstarindkopa"/>
        <w:spacing w:after="0" w:line="240" w:lineRule="auto"/>
        <w:ind w:left="502"/>
        <w:rPr>
          <w:rFonts w:ascii="Times New Roman" w:hAnsi="Times New Roman" w:cs="Times New Roman"/>
          <w:sz w:val="24"/>
          <w:szCs w:val="24"/>
          <w:lang w:val="lv-LV"/>
        </w:rPr>
      </w:pPr>
      <w:r>
        <w:rPr>
          <w:rFonts w:ascii="Times New Roman" w:hAnsi="Times New Roman" w:cs="Times New Roman"/>
          <w:sz w:val="24"/>
          <w:szCs w:val="24"/>
          <w:lang w:val="lv-LV"/>
        </w:rPr>
        <w:t xml:space="preserve">Erasmus + līdzdalības projekts “Kaunata runā Eiropā”( </w:t>
      </w:r>
      <w:r>
        <w:rPr>
          <w:rFonts w:ascii="Times New Roman" w:eastAsia="SimSun" w:hAnsi="Times New Roman" w:cs="Times New Roman"/>
          <w:kern w:val="2"/>
          <w:sz w:val="24"/>
          <w:szCs w:val="24"/>
          <w:lang w:val="lv-LV" w:eastAsia="hi-IN" w:bidi="hi-IN"/>
        </w:rPr>
        <w:t>(Nr.2021-2-LV02-KA154-YOU-000039542)</w:t>
      </w:r>
      <w:r>
        <w:rPr>
          <w:rFonts w:ascii="Times New Roman" w:hAnsi="Times New Roman" w:cs="Times New Roman"/>
          <w:sz w:val="24"/>
          <w:szCs w:val="24"/>
          <w:lang w:val="lv-LV"/>
        </w:rPr>
        <w:t xml:space="preserve">– projekts paredzēja apmācības debašu jomā un debates par dažādām tēmām, piesaistot dažādus vieslektorus, kā Arvīdu Barševski (DU rektors), Uldi Valaini (DU lektors), Oskaru Zuģicki (Dienvidlatgales NVO vadītāju), Aivaru Bačkuru, Milānu Loču, Ievu Johanssoni u.c. </w:t>
      </w:r>
      <w:r>
        <w:rPr>
          <w:rFonts w:ascii="Times New Roman" w:hAnsi="Times New Roman" w:cs="Times New Roman"/>
          <w:sz w:val="24"/>
          <w:szCs w:val="24"/>
          <w:lang w:val="lv-LV"/>
        </w:rPr>
        <w:lastRenderedPageBreak/>
        <w:t>Notika sadarbība ar citām Latgales reģiona vidusskolām – Balvu Valsts ģimnāziju, Viļānu vidusskolu, Ludzas Pilsētas vidusskolu un Ludzas 2.vidusskolu. Projekta noslēgumā visi iesaistītie jaunieši piedalījās konferencē “Debašu kompromiss”, kas notika Kaunatas vidusskolā. Tika apgūtas un pilnveidotas prasmes debatēt, analītiski izvērtēt informāciju, sadarboties ar citu skolu jauniešiem.</w:t>
      </w:r>
    </w:p>
    <w:p w14:paraId="1289D3E4" w14:textId="77777777" w:rsidR="005422C6" w:rsidRDefault="00000000">
      <w:pPr>
        <w:pStyle w:val="Sarakstarindkopa"/>
        <w:numPr>
          <w:ilvl w:val="1"/>
          <w:numId w:val="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Projekta īsa anotācija un rezultāti.</w:t>
      </w:r>
    </w:p>
    <w:p w14:paraId="4C928A66" w14:textId="77777777" w:rsidR="005422C6" w:rsidRDefault="00000000">
      <w:pPr>
        <w:pStyle w:val="Sarakstarindkopa"/>
        <w:spacing w:after="0" w:line="240" w:lineRule="auto"/>
        <w:ind w:left="502"/>
        <w:rPr>
          <w:rFonts w:ascii="Times New Roman" w:hAnsi="Times New Roman" w:cs="Times New Roman"/>
          <w:sz w:val="24"/>
          <w:szCs w:val="24"/>
          <w:lang w:val="lv-LV"/>
        </w:rPr>
      </w:pPr>
      <w:r>
        <w:rPr>
          <w:rFonts w:ascii="Times New Roman" w:hAnsi="Times New Roman" w:cs="Times New Roman"/>
          <w:sz w:val="24"/>
          <w:szCs w:val="24"/>
          <w:lang w:val="lv-LV"/>
        </w:rPr>
        <w:t xml:space="preserve">Rēzeknes novada jauniešu iniciatīvu projekts “Active Youth” – projekts paredzēja izgaismotu ārēju instalāciju izveidi un uzstādīšanu skolas pagalmā, demonstrējot aktualitātes jauniešu apkārtējās pasaules uztverē. Skolēni apguva STEM prasmes, radoši sintezēja mūsdienu tēlus un integrēja tos skolas vidē, sadarbojās gan ar mācību priekšmetu skolotājiem, gan ar vienaudžiem. </w:t>
      </w:r>
    </w:p>
    <w:p w14:paraId="2CD44A37" w14:textId="77777777" w:rsidR="005422C6" w:rsidRDefault="00000000">
      <w:pPr>
        <w:pStyle w:val="Sarakstarindkopa"/>
        <w:spacing w:after="0" w:line="240" w:lineRule="auto"/>
        <w:rPr>
          <w:rFonts w:ascii="Times New Roman" w:hAnsi="Times New Roman" w:cs="Times New Roman"/>
          <w:sz w:val="24"/>
          <w:szCs w:val="24"/>
          <w:lang w:val="lv-LV"/>
        </w:rPr>
      </w:pPr>
      <w:r>
        <w:rPr>
          <w:rFonts w:ascii="Times New Roman" w:eastAsia="SimSun" w:hAnsi="Times New Roman" w:cs="Times New Roman"/>
          <w:kern w:val="2"/>
          <w:sz w:val="24"/>
          <w:szCs w:val="24"/>
          <w:lang w:val="lv-LV" w:eastAsia="hi-IN" w:bidi="hi-IN"/>
        </w:rPr>
        <w:t>4.3. Projekta „</w:t>
      </w:r>
      <w:r>
        <w:rPr>
          <w:rFonts w:ascii="Times New Roman" w:eastAsia="Calibri" w:hAnsi="Times New Roman" w:cs="Times New Roman"/>
          <w:kern w:val="2"/>
          <w:sz w:val="24"/>
          <w:szCs w:val="24"/>
          <w:lang w:val="lv-LV" w:eastAsia="hi-IN" w:bidi="hi-IN"/>
        </w:rPr>
        <w:t>Skolas auglis un skolas piens”</w:t>
      </w:r>
      <w:r>
        <w:rPr>
          <w:rFonts w:ascii="Times New Roman" w:eastAsia="SimSun" w:hAnsi="Times New Roman" w:cs="Times New Roman"/>
          <w:kern w:val="2"/>
          <w:sz w:val="24"/>
          <w:szCs w:val="24"/>
          <w:lang w:val="lv-LV" w:eastAsia="hi-IN" w:bidi="hi-IN"/>
        </w:rPr>
        <w:t xml:space="preserve"> īsa anotācija un rezultāti. Projekta mērķis nodrošināt 1.-9.klases skolēnus 3x nedēļā ar pienu un augļiem, </w:t>
      </w:r>
      <w:r>
        <w:rPr>
          <w:rFonts w:ascii="Times New Roman" w:eastAsia="SimSun" w:hAnsi="Times New Roman" w:cs="Times New Roman"/>
          <w:color w:val="000000"/>
          <w:kern w:val="2"/>
          <w:sz w:val="24"/>
          <w:szCs w:val="24"/>
          <w:lang w:val="lv-LV" w:eastAsia="hi-IN" w:bidi="hi-IN"/>
        </w:rPr>
        <w:t>veicinot  noturīgu veselīgu ēšanas un uztura paradumu veidošanos. Rezultātā skolēni pastāvīgi tika nodrošināti ar papildus dabisko vitamīnu un kalcija devu,kas paaugstināja imunitāti.</w:t>
      </w:r>
    </w:p>
    <w:p w14:paraId="672FEDAE" w14:textId="77777777" w:rsidR="005422C6" w:rsidRDefault="00000000">
      <w:pPr>
        <w:pStyle w:val="Sarakstarindkopa"/>
        <w:spacing w:after="0" w:line="240" w:lineRule="auto"/>
        <w:rPr>
          <w:rFonts w:ascii="Times New Roman" w:hAnsi="Times New Roman" w:cs="Times New Roman"/>
          <w:sz w:val="24"/>
          <w:szCs w:val="24"/>
          <w:lang w:val="lv-LV"/>
        </w:rPr>
      </w:pPr>
      <w:r>
        <w:rPr>
          <w:rFonts w:ascii="Times New Roman" w:eastAsia="SimSun" w:hAnsi="Times New Roman" w:cs="Times New Roman"/>
          <w:color w:val="000000"/>
          <w:kern w:val="2"/>
          <w:sz w:val="24"/>
          <w:szCs w:val="24"/>
          <w:lang w:val="lv-LV" w:eastAsia="hi-IN" w:bidi="hi-IN"/>
        </w:rPr>
        <w:t xml:space="preserve">4.4. </w:t>
      </w:r>
      <w:r>
        <w:rPr>
          <w:rFonts w:ascii="Times New Roman" w:eastAsia="Calibri" w:hAnsi="Times New Roman" w:cs="Times New Roman"/>
          <w:kern w:val="2"/>
          <w:sz w:val="24"/>
          <w:szCs w:val="24"/>
          <w:lang w:val="lv-LV" w:eastAsia="hi-IN" w:bidi="hi-IN"/>
        </w:rPr>
        <w:t>ESF projekts „Atbalsts priekšlaicīgas mācību pārtraukšanas samazināšanai” (Nr.8.3.4.0/16/I/001) - nodrošinātas atbilstošas visu izglītojamo daudzveidīgās vajadzības, palielinot ikviena izglītojamā līdzdalības iespējas mācību procesā un meklējot individuālas pieejas skolēnu motivēšanai.</w:t>
      </w:r>
    </w:p>
    <w:p w14:paraId="34BE13EA" w14:textId="77777777" w:rsidR="005422C6" w:rsidRDefault="00000000">
      <w:pPr>
        <w:pStyle w:val="Sarakstarindkopa"/>
        <w:spacing w:after="0" w:line="240" w:lineRule="auto"/>
        <w:rPr>
          <w:rFonts w:ascii="Times New Roman" w:hAnsi="Times New Roman" w:cs="Times New Roman"/>
          <w:sz w:val="24"/>
          <w:szCs w:val="24"/>
          <w:lang w:val="lv-LV"/>
        </w:rPr>
      </w:pPr>
      <w:r>
        <w:rPr>
          <w:rFonts w:ascii="Times New Roman" w:eastAsia="Calibri" w:hAnsi="Times New Roman" w:cs="Times New Roman"/>
          <w:kern w:val="2"/>
          <w:sz w:val="24"/>
          <w:szCs w:val="24"/>
          <w:lang w:val="lv-LV" w:eastAsia="hi-IN" w:bidi="hi-IN"/>
        </w:rPr>
        <w:t xml:space="preserve">4.5. </w:t>
      </w:r>
      <w:r>
        <w:rPr>
          <w:rFonts w:ascii="Times New Roman" w:eastAsia="Times New Roman" w:hAnsi="Times New Roman" w:cs="Times New Roman"/>
          <w:kern w:val="2"/>
          <w:sz w:val="24"/>
          <w:szCs w:val="24"/>
          <w:lang w:val="lv-LV" w:eastAsia="hi-IN" w:bidi="hi-IN"/>
        </w:rPr>
        <w:t xml:space="preserve">ESF projekts “Karjeras atbalsts vispārējās un profesionālās izglītības iestādēs”(Nr.8.3.5.0/16/I/0/ - </w:t>
      </w:r>
      <w:r>
        <w:rPr>
          <w:rFonts w:ascii="Times New Roman" w:eastAsia="Calibri" w:hAnsi="Times New Roman" w:cs="Times New Roman"/>
          <w:kern w:val="2"/>
          <w:sz w:val="24"/>
          <w:szCs w:val="24"/>
          <w:lang w:val="lv-LV" w:eastAsia="hi-IN" w:bidi="hi-IN"/>
        </w:rPr>
        <w:t>nodrošināts karjeras konsultanta darbs skolā un karjeras izglītības organizācija skolā.</w:t>
      </w:r>
    </w:p>
    <w:p w14:paraId="7B0EBA77" w14:textId="77777777" w:rsidR="005422C6" w:rsidRDefault="00000000">
      <w:pPr>
        <w:pStyle w:val="Sarakstarindkopa"/>
        <w:spacing w:after="0" w:line="240" w:lineRule="auto"/>
        <w:rPr>
          <w:rFonts w:ascii="Times New Roman" w:hAnsi="Times New Roman" w:cs="Times New Roman"/>
          <w:sz w:val="24"/>
          <w:szCs w:val="24"/>
          <w:lang w:val="lv-LV"/>
        </w:rPr>
      </w:pPr>
      <w:r>
        <w:rPr>
          <w:rFonts w:ascii="Times New Roman" w:eastAsia="Calibri" w:hAnsi="Times New Roman" w:cs="Times New Roman"/>
          <w:kern w:val="2"/>
          <w:sz w:val="24"/>
          <w:szCs w:val="24"/>
          <w:lang w:val="lv-LV" w:eastAsia="hi-IN" w:bidi="hi-IN"/>
        </w:rPr>
        <w:t xml:space="preserve">4.6. </w:t>
      </w:r>
      <w:r>
        <w:rPr>
          <w:rFonts w:ascii="Times New Roman" w:eastAsia="SimSun" w:hAnsi="Times New Roman" w:cs="Times New Roman"/>
          <w:kern w:val="2"/>
          <w:sz w:val="24"/>
          <w:szCs w:val="24"/>
          <w:lang w:val="lv-LV" w:eastAsia="hi-IN" w:bidi="hi-IN"/>
        </w:rPr>
        <w:t xml:space="preserve">ESF projekts  “Zini.Proti.Dari!”, (Nr. 8.3.4.0/16/I/001) “Atbalsts priekšlaicīgas mācību pārtraukšanas samazināšanai” - </w:t>
      </w:r>
      <w:r>
        <w:rPr>
          <w:rFonts w:ascii="Times New Roman" w:eastAsia="Calibri" w:hAnsi="Times New Roman" w:cs="Times New Roman"/>
          <w:kern w:val="2"/>
          <w:sz w:val="24"/>
          <w:szCs w:val="24"/>
          <w:lang w:val="lv-LV" w:eastAsia="hi-IN" w:bidi="hi-IN"/>
        </w:rPr>
        <w:t>sadarbībā ar biedrību “Ezerrieksts 2012” tika veicinātas kolēnu zināšanas un prasmju apguvi ar neformālās izglītības metodēm savu stipro pušu apzināšanai un motivācijas palielināšanai.</w:t>
      </w:r>
    </w:p>
    <w:p w14:paraId="7F146BDA" w14:textId="77777777" w:rsidR="005422C6" w:rsidRDefault="00000000">
      <w:pPr>
        <w:pStyle w:val="Sarakstarindkopa"/>
        <w:spacing w:after="0" w:line="240" w:lineRule="auto"/>
        <w:rPr>
          <w:rFonts w:ascii="Times New Roman" w:hAnsi="Times New Roman" w:cs="Times New Roman"/>
          <w:sz w:val="24"/>
          <w:szCs w:val="24"/>
          <w:lang w:val="lv-LV"/>
        </w:rPr>
      </w:pPr>
      <w:r>
        <w:rPr>
          <w:rFonts w:ascii="Times New Roman" w:eastAsia="Calibri" w:hAnsi="Times New Roman" w:cs="Times New Roman"/>
          <w:kern w:val="2"/>
          <w:sz w:val="24"/>
          <w:szCs w:val="24"/>
          <w:lang w:val="lv-LV" w:eastAsia="hi-IN" w:bidi="hi-IN"/>
        </w:rPr>
        <w:t>4.7. “Atbalsts izglītojamo individuālo kompetenču attīstībai” (Nr. 8.3.2.2./16/I/001) - nodrošināta  izglītības pakalpojumu daudzveidība, kas balstīts uz individuālās mācību pieejas attīstību un ieviešanu vispārējās izglītības iestādēs, tādējādi uzlabojot izglītojamo kompetences un mācību sasniegumus.</w:t>
      </w:r>
    </w:p>
    <w:p w14:paraId="4D7A7784" w14:textId="77777777" w:rsidR="005422C6" w:rsidRDefault="00000000">
      <w:pPr>
        <w:pStyle w:val="Sarakstarindkopa"/>
        <w:spacing w:after="0" w:line="240" w:lineRule="auto"/>
        <w:rPr>
          <w:rFonts w:ascii="Times New Roman" w:hAnsi="Times New Roman" w:cs="Times New Roman"/>
          <w:sz w:val="24"/>
          <w:szCs w:val="24"/>
          <w:lang w:val="lv-LV"/>
        </w:rPr>
      </w:pPr>
      <w:r>
        <w:rPr>
          <w:rFonts w:ascii="Times New Roman" w:eastAsia="Calibri" w:hAnsi="Times New Roman" w:cs="Times New Roman"/>
          <w:kern w:val="2"/>
          <w:sz w:val="24"/>
          <w:szCs w:val="24"/>
          <w:lang w:val="lv-LV" w:eastAsia="hi-IN" w:bidi="hi-IN"/>
        </w:rPr>
        <w:t>4.8. Latvijas simtgades projekts “Latvijas skolas soma” – tika stiprināta  jaunās paaudzes nacionālā identitāte, pilsoniskuma, valstiskās piederības apziņa, attīstīta kultūras izpratnes un izpausmes kompetence. Tika apmeklēts Latgales Kultūrvēstures muzejs, Ludzas Novadpētniecības muzejs, Naujienes muzejs un stikla apgleznošanas darbnīca, Rundāles pils un Motormuzeja filiāle Bauskā, muzejs “Ebreji Latvijā,  “, Līgatnes slepenais bunkurs, skolēni piedalījās koncertlekcijā, ko vadīja “Citi zēni”</w:t>
      </w:r>
    </w:p>
    <w:p w14:paraId="6E47DD64" w14:textId="77777777" w:rsidR="005422C6" w:rsidRDefault="00000000">
      <w:pPr>
        <w:pStyle w:val="Sarakstarindkopa"/>
        <w:spacing w:after="0" w:line="240" w:lineRule="auto"/>
        <w:rPr>
          <w:rFonts w:ascii="Times New Roman" w:hAnsi="Times New Roman" w:cs="Times New Roman"/>
          <w:sz w:val="24"/>
          <w:szCs w:val="24"/>
          <w:lang w:val="lv-LV"/>
        </w:rPr>
      </w:pPr>
      <w:r>
        <w:rPr>
          <w:rFonts w:ascii="Times New Roman" w:eastAsia="Calibri" w:hAnsi="Times New Roman" w:cs="Times New Roman"/>
          <w:kern w:val="2"/>
          <w:sz w:val="24"/>
          <w:szCs w:val="24"/>
          <w:lang w:val="lv-LV" w:eastAsia="hi-IN" w:bidi="hi-IN"/>
        </w:rPr>
        <w:t>4.9. Rēzeknes novada pašvaldības projekts “Dzīvo veselīgi Rēzeknes novadā” – notika veselību veicinoši un slimību profilakses pasākumi  skolēniem, lai uzlabotu kustības koordināciju un plastiku.</w:t>
      </w:r>
    </w:p>
    <w:p w14:paraId="56052862" w14:textId="77777777" w:rsidR="005422C6" w:rsidRDefault="005422C6">
      <w:pPr>
        <w:spacing w:after="0" w:line="240" w:lineRule="auto"/>
        <w:rPr>
          <w:rFonts w:ascii="Times New Roman" w:hAnsi="Times New Roman" w:cs="Times New Roman"/>
          <w:sz w:val="24"/>
          <w:szCs w:val="24"/>
          <w:lang w:val="lv-LV"/>
        </w:rPr>
      </w:pPr>
    </w:p>
    <w:p w14:paraId="1EEB168A" w14:textId="77777777" w:rsidR="005422C6" w:rsidRDefault="005422C6">
      <w:pPr>
        <w:pStyle w:val="Sarakstarindkopa"/>
        <w:spacing w:after="0" w:line="240" w:lineRule="auto"/>
        <w:ind w:left="426"/>
        <w:rPr>
          <w:rFonts w:ascii="Times New Roman" w:hAnsi="Times New Roman" w:cs="Times New Roman"/>
          <w:sz w:val="24"/>
          <w:szCs w:val="24"/>
          <w:lang w:val="lv-LV"/>
        </w:rPr>
      </w:pPr>
    </w:p>
    <w:p w14:paraId="3BCC64EE" w14:textId="77777777" w:rsidR="005422C6" w:rsidRDefault="00000000">
      <w:pPr>
        <w:pStyle w:val="Sarakstarindkopa"/>
        <w:numPr>
          <w:ilvl w:val="0"/>
          <w:numId w:val="2"/>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Citi sasniegumi, t.sk., secinājumi par valsts pārbaudījumu rezultātiem,  un cita izglītības iestādei būtiskā informācija</w:t>
      </w:r>
    </w:p>
    <w:p w14:paraId="2B48CC2A" w14:textId="77777777" w:rsidR="005422C6" w:rsidRDefault="005422C6">
      <w:pPr>
        <w:pStyle w:val="Sarakstarindkopa"/>
        <w:spacing w:after="0" w:line="240" w:lineRule="auto"/>
        <w:ind w:left="360"/>
        <w:rPr>
          <w:rFonts w:ascii="Times New Roman" w:hAnsi="Times New Roman" w:cs="Times New Roman"/>
          <w:b/>
          <w:bCs/>
          <w:sz w:val="24"/>
          <w:szCs w:val="24"/>
          <w:lang w:val="lv-LV"/>
        </w:rPr>
      </w:pPr>
    </w:p>
    <w:p w14:paraId="22CD2899" w14:textId="77777777" w:rsidR="005422C6" w:rsidRDefault="00000000">
      <w:pPr>
        <w:spacing w:after="200" w:line="276" w:lineRule="auto"/>
        <w:jc w:val="center"/>
        <w:rPr>
          <w:rFonts w:ascii="Calibri" w:eastAsia="Calibri" w:hAnsi="Calibri" w:cs="Times New Roman"/>
          <w:b/>
          <w:lang w:val="lv-LV"/>
        </w:rPr>
      </w:pPr>
      <w:r>
        <w:rPr>
          <w:rFonts w:eastAsia="Calibri" w:cs="Times New Roman"/>
          <w:b/>
          <w:lang w:val="lv-LV"/>
        </w:rPr>
        <w:t>Valsts pārbaudes darbu rezultāti (%) 2022./2023.mācību gadā</w:t>
      </w:r>
    </w:p>
    <w:p w14:paraId="339B380B" w14:textId="77777777" w:rsidR="005422C6" w:rsidRDefault="00000000">
      <w:pPr>
        <w:numPr>
          <w:ilvl w:val="0"/>
          <w:numId w:val="5"/>
        </w:numPr>
        <w:spacing w:after="200" w:line="276" w:lineRule="auto"/>
        <w:contextualSpacing/>
        <w:jc w:val="center"/>
        <w:rPr>
          <w:rFonts w:ascii="Calibri" w:eastAsia="Calibri" w:hAnsi="Calibri" w:cs="Times New Roman"/>
          <w:b/>
          <w:lang w:val="lv-LV"/>
        </w:rPr>
      </w:pPr>
      <w:r>
        <w:rPr>
          <w:rFonts w:eastAsia="Calibri" w:cs="Times New Roman"/>
          <w:b/>
          <w:lang w:val="lv-LV"/>
        </w:rPr>
        <w:t>Par pamatizglītības ieguvi</w:t>
      </w:r>
    </w:p>
    <w:p w14:paraId="64C1DC41" w14:textId="77777777" w:rsidR="005422C6" w:rsidRDefault="005422C6">
      <w:pPr>
        <w:spacing w:after="200" w:line="276" w:lineRule="auto"/>
        <w:ind w:left="720"/>
        <w:contextualSpacing/>
        <w:jc w:val="center"/>
        <w:rPr>
          <w:rFonts w:ascii="Calibri" w:eastAsia="Calibri" w:hAnsi="Calibri" w:cs="Times New Roman"/>
          <w:lang w:val="lv-LV"/>
        </w:rPr>
      </w:pPr>
    </w:p>
    <w:tbl>
      <w:tblPr>
        <w:tblStyle w:val="Reatabula"/>
        <w:tblW w:w="9571" w:type="dxa"/>
        <w:tblInd w:w="720" w:type="dxa"/>
        <w:tblLayout w:type="fixed"/>
        <w:tblLook w:val="04A0" w:firstRow="1" w:lastRow="0" w:firstColumn="1" w:lastColumn="0" w:noHBand="0" w:noVBand="1"/>
      </w:tblPr>
      <w:tblGrid>
        <w:gridCol w:w="1914"/>
        <w:gridCol w:w="1914"/>
        <w:gridCol w:w="1914"/>
        <w:gridCol w:w="1914"/>
        <w:gridCol w:w="1915"/>
      </w:tblGrid>
      <w:tr w:rsidR="005422C6" w14:paraId="0A1B0500" w14:textId="77777777">
        <w:tc>
          <w:tcPr>
            <w:tcW w:w="1914" w:type="dxa"/>
          </w:tcPr>
          <w:p w14:paraId="7C2B96C8"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Mācību priekšmets</w:t>
            </w:r>
          </w:p>
        </w:tc>
        <w:tc>
          <w:tcPr>
            <w:tcW w:w="1914" w:type="dxa"/>
          </w:tcPr>
          <w:p w14:paraId="2F446973"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Vid.skolā</w:t>
            </w:r>
          </w:p>
        </w:tc>
        <w:tc>
          <w:tcPr>
            <w:tcW w:w="1914" w:type="dxa"/>
          </w:tcPr>
          <w:p w14:paraId="6E8E1EBE"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Vid.novadā</w:t>
            </w:r>
          </w:p>
        </w:tc>
        <w:tc>
          <w:tcPr>
            <w:tcW w:w="1914" w:type="dxa"/>
          </w:tcPr>
          <w:p w14:paraId="5D3E412E"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Vid.valstī</w:t>
            </w:r>
          </w:p>
        </w:tc>
        <w:tc>
          <w:tcPr>
            <w:tcW w:w="1915" w:type="dxa"/>
          </w:tcPr>
          <w:p w14:paraId="385759C1"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Piezīmes</w:t>
            </w:r>
          </w:p>
        </w:tc>
      </w:tr>
      <w:tr w:rsidR="005422C6" w14:paraId="2EA966B6" w14:textId="77777777">
        <w:tc>
          <w:tcPr>
            <w:tcW w:w="1914" w:type="dxa"/>
          </w:tcPr>
          <w:p w14:paraId="499B9A34"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Angļu valoda</w:t>
            </w:r>
          </w:p>
        </w:tc>
        <w:tc>
          <w:tcPr>
            <w:tcW w:w="1914" w:type="dxa"/>
          </w:tcPr>
          <w:p w14:paraId="7177A87C"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41,1</w:t>
            </w:r>
          </w:p>
        </w:tc>
        <w:tc>
          <w:tcPr>
            <w:tcW w:w="1914" w:type="dxa"/>
          </w:tcPr>
          <w:p w14:paraId="168796F5"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40,7</w:t>
            </w:r>
          </w:p>
        </w:tc>
        <w:tc>
          <w:tcPr>
            <w:tcW w:w="1914" w:type="dxa"/>
          </w:tcPr>
          <w:p w14:paraId="6AB6FCDC"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66,1</w:t>
            </w:r>
          </w:p>
        </w:tc>
        <w:tc>
          <w:tcPr>
            <w:tcW w:w="1915" w:type="dxa"/>
          </w:tcPr>
          <w:p w14:paraId="090F652F"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4,1% nenokārtoja</w:t>
            </w:r>
          </w:p>
        </w:tc>
      </w:tr>
      <w:tr w:rsidR="005422C6" w14:paraId="79B1EAC9" w14:textId="77777777">
        <w:tc>
          <w:tcPr>
            <w:tcW w:w="1914" w:type="dxa"/>
          </w:tcPr>
          <w:p w14:paraId="33D61528"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Latviešu valoda</w:t>
            </w:r>
          </w:p>
        </w:tc>
        <w:tc>
          <w:tcPr>
            <w:tcW w:w="1914" w:type="dxa"/>
          </w:tcPr>
          <w:p w14:paraId="36F66C7C"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49,2</w:t>
            </w:r>
          </w:p>
        </w:tc>
        <w:tc>
          <w:tcPr>
            <w:tcW w:w="1914" w:type="dxa"/>
          </w:tcPr>
          <w:p w14:paraId="26AC996E"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48,4</w:t>
            </w:r>
          </w:p>
        </w:tc>
        <w:tc>
          <w:tcPr>
            <w:tcW w:w="1914" w:type="dxa"/>
          </w:tcPr>
          <w:p w14:paraId="4686D645"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58,1</w:t>
            </w:r>
          </w:p>
        </w:tc>
        <w:tc>
          <w:tcPr>
            <w:tcW w:w="1915" w:type="dxa"/>
          </w:tcPr>
          <w:p w14:paraId="3DD6EF95" w14:textId="77777777" w:rsidR="005422C6" w:rsidRDefault="005422C6">
            <w:pPr>
              <w:widowControl w:val="0"/>
              <w:spacing w:after="0" w:line="240" w:lineRule="auto"/>
              <w:contextualSpacing/>
              <w:jc w:val="center"/>
              <w:rPr>
                <w:rFonts w:ascii="Times New Roman" w:eastAsia="Calibri" w:hAnsi="Times New Roman" w:cs="Times New Roman"/>
                <w:sz w:val="24"/>
                <w:szCs w:val="24"/>
                <w:lang w:val="lv-LV"/>
              </w:rPr>
            </w:pPr>
          </w:p>
        </w:tc>
      </w:tr>
      <w:tr w:rsidR="005422C6" w14:paraId="0D1A217D" w14:textId="77777777">
        <w:tc>
          <w:tcPr>
            <w:tcW w:w="1914" w:type="dxa"/>
          </w:tcPr>
          <w:p w14:paraId="3989220C"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Matemātika</w:t>
            </w:r>
          </w:p>
        </w:tc>
        <w:tc>
          <w:tcPr>
            <w:tcW w:w="1914" w:type="dxa"/>
          </w:tcPr>
          <w:p w14:paraId="5CEBF81B"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33,1</w:t>
            </w:r>
          </w:p>
        </w:tc>
        <w:tc>
          <w:tcPr>
            <w:tcW w:w="1914" w:type="dxa"/>
          </w:tcPr>
          <w:p w14:paraId="639A042A"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35,3</w:t>
            </w:r>
          </w:p>
        </w:tc>
        <w:tc>
          <w:tcPr>
            <w:tcW w:w="1914" w:type="dxa"/>
          </w:tcPr>
          <w:p w14:paraId="269EAFBA"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50,5</w:t>
            </w:r>
          </w:p>
        </w:tc>
        <w:tc>
          <w:tcPr>
            <w:tcW w:w="1915" w:type="dxa"/>
          </w:tcPr>
          <w:p w14:paraId="30C83EB3" w14:textId="77777777" w:rsidR="005422C6" w:rsidRDefault="00000000">
            <w:pPr>
              <w:widowControl w:val="0"/>
              <w:spacing w:after="0" w:line="240" w:lineRule="auto"/>
              <w:contextualSpacing/>
              <w:jc w:val="center"/>
              <w:rPr>
                <w:rFonts w:eastAsia="Calibri" w:cs="Times New Roman"/>
                <w:lang w:val="lv-LV"/>
              </w:rPr>
            </w:pPr>
            <w:r>
              <w:rPr>
                <w:rFonts w:ascii="Times New Roman" w:eastAsia="Calibri" w:hAnsi="Times New Roman" w:cs="Times New Roman"/>
                <w:sz w:val="24"/>
                <w:szCs w:val="24"/>
                <w:lang w:val="lv-LV"/>
              </w:rPr>
              <w:t>12,5% nenokārtoja</w:t>
            </w:r>
          </w:p>
        </w:tc>
      </w:tr>
    </w:tbl>
    <w:p w14:paraId="3E835E53" w14:textId="77777777" w:rsidR="005422C6" w:rsidRDefault="005422C6">
      <w:pPr>
        <w:spacing w:after="200" w:line="276" w:lineRule="auto"/>
        <w:ind w:left="720"/>
        <w:contextualSpacing/>
        <w:jc w:val="center"/>
        <w:rPr>
          <w:rFonts w:ascii="Calibri" w:eastAsia="Calibri" w:hAnsi="Calibri" w:cs="Times New Roman"/>
          <w:lang w:val="lv-LV"/>
        </w:rPr>
      </w:pPr>
    </w:p>
    <w:p w14:paraId="50C66C8B" w14:textId="77777777" w:rsidR="005422C6" w:rsidRDefault="00000000">
      <w:pPr>
        <w:spacing w:after="200" w:line="276" w:lineRule="auto"/>
        <w:ind w:left="720"/>
        <w:contextualSpacing/>
        <w:rPr>
          <w:rFonts w:eastAsia="Calibri" w:cs="Times New Roman"/>
          <w:lang w:val="lv-LV"/>
        </w:rPr>
      </w:pPr>
      <w:r>
        <w:rPr>
          <w:rFonts w:ascii="Times New Roman" w:eastAsia="Calibri" w:hAnsi="Times New Roman" w:cs="Times New Roman"/>
          <w:sz w:val="24"/>
          <w:szCs w:val="24"/>
          <w:lang w:val="lv-LV"/>
        </w:rPr>
        <w:t>Secinājumi: angļu valodas un latviešu valodas eksāmenu rezultāti ir augstāki nekā novadā, bet zemāki nekā vidēji valstī. Matemātikas eksāmens ir kārtots salīdzinoši vienādi novadā, bet sliktāk nekā vidēji valstī.</w:t>
      </w:r>
    </w:p>
    <w:p w14:paraId="673EFAE4" w14:textId="77777777" w:rsidR="005422C6" w:rsidRDefault="005422C6">
      <w:pPr>
        <w:spacing w:after="200" w:line="276" w:lineRule="auto"/>
        <w:ind w:left="720"/>
        <w:contextualSpacing/>
        <w:rPr>
          <w:rFonts w:ascii="Calibri" w:eastAsia="Calibri" w:hAnsi="Calibri" w:cs="Times New Roman"/>
          <w:lang w:val="lv-LV"/>
        </w:rPr>
      </w:pPr>
    </w:p>
    <w:p w14:paraId="762BFA54" w14:textId="77777777" w:rsidR="005422C6" w:rsidRDefault="005422C6">
      <w:pPr>
        <w:spacing w:after="200" w:line="276" w:lineRule="auto"/>
        <w:ind w:left="720"/>
        <w:contextualSpacing/>
        <w:rPr>
          <w:rFonts w:ascii="Calibri" w:eastAsia="Calibri" w:hAnsi="Calibri" w:cs="Times New Roman"/>
          <w:lang w:val="lv-LV"/>
        </w:rPr>
      </w:pPr>
    </w:p>
    <w:p w14:paraId="102F723D" w14:textId="77777777" w:rsidR="005422C6" w:rsidRDefault="005422C6">
      <w:pPr>
        <w:spacing w:after="200" w:line="276" w:lineRule="auto"/>
        <w:ind w:left="720"/>
        <w:contextualSpacing/>
        <w:jc w:val="center"/>
        <w:rPr>
          <w:rFonts w:ascii="Calibri" w:eastAsia="Calibri" w:hAnsi="Calibri" w:cs="Times New Roman"/>
          <w:lang w:val="lv-LV"/>
        </w:rPr>
      </w:pPr>
    </w:p>
    <w:p w14:paraId="073E3C3F" w14:textId="77777777" w:rsidR="005422C6" w:rsidRDefault="00000000">
      <w:pPr>
        <w:numPr>
          <w:ilvl w:val="0"/>
          <w:numId w:val="5"/>
        </w:numPr>
        <w:spacing w:after="200" w:line="276" w:lineRule="auto"/>
        <w:contextualSpacing/>
        <w:jc w:val="center"/>
        <w:rPr>
          <w:rFonts w:eastAsia="Calibri" w:cs="Times New Roman"/>
          <w:b/>
          <w:lang w:val="lv-LV"/>
        </w:rPr>
      </w:pPr>
      <w:r>
        <w:rPr>
          <w:rFonts w:ascii="Times New Roman" w:eastAsia="Calibri" w:hAnsi="Times New Roman" w:cs="Times New Roman"/>
          <w:b/>
          <w:sz w:val="24"/>
          <w:szCs w:val="24"/>
          <w:lang w:val="lv-LV"/>
        </w:rPr>
        <w:t>Par vispārējās vidējās izglītības ieguvi</w:t>
      </w:r>
    </w:p>
    <w:p w14:paraId="7999E532" w14:textId="77777777" w:rsidR="005422C6" w:rsidRDefault="005422C6">
      <w:pPr>
        <w:spacing w:after="200" w:line="276" w:lineRule="auto"/>
        <w:ind w:left="720"/>
        <w:contextualSpacing/>
        <w:jc w:val="center"/>
        <w:rPr>
          <w:rFonts w:ascii="Times New Roman" w:eastAsia="Calibri" w:hAnsi="Times New Roman" w:cs="Times New Roman"/>
          <w:sz w:val="24"/>
          <w:szCs w:val="24"/>
          <w:lang w:val="lv-LV"/>
        </w:rPr>
      </w:pPr>
    </w:p>
    <w:tbl>
      <w:tblPr>
        <w:tblStyle w:val="Reatabula"/>
        <w:tblW w:w="9571" w:type="dxa"/>
        <w:tblInd w:w="720" w:type="dxa"/>
        <w:tblLayout w:type="fixed"/>
        <w:tblLook w:val="04A0" w:firstRow="1" w:lastRow="0" w:firstColumn="1" w:lastColumn="0" w:noHBand="0" w:noVBand="1"/>
      </w:tblPr>
      <w:tblGrid>
        <w:gridCol w:w="1914"/>
        <w:gridCol w:w="1914"/>
        <w:gridCol w:w="1914"/>
        <w:gridCol w:w="1914"/>
        <w:gridCol w:w="1915"/>
      </w:tblGrid>
      <w:tr w:rsidR="005422C6" w14:paraId="7F0511AE" w14:textId="77777777">
        <w:tc>
          <w:tcPr>
            <w:tcW w:w="1914" w:type="dxa"/>
          </w:tcPr>
          <w:p w14:paraId="1FFAA4BB"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Mācību priekšmets</w:t>
            </w:r>
          </w:p>
        </w:tc>
        <w:tc>
          <w:tcPr>
            <w:tcW w:w="1914" w:type="dxa"/>
          </w:tcPr>
          <w:p w14:paraId="6D8E4D42"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Vid.skolā</w:t>
            </w:r>
          </w:p>
        </w:tc>
        <w:tc>
          <w:tcPr>
            <w:tcW w:w="1914" w:type="dxa"/>
          </w:tcPr>
          <w:p w14:paraId="0736C714"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Vid.novadā</w:t>
            </w:r>
          </w:p>
        </w:tc>
        <w:tc>
          <w:tcPr>
            <w:tcW w:w="1914" w:type="dxa"/>
          </w:tcPr>
          <w:p w14:paraId="5B800588"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Vid.valstī</w:t>
            </w:r>
          </w:p>
        </w:tc>
        <w:tc>
          <w:tcPr>
            <w:tcW w:w="1915" w:type="dxa"/>
          </w:tcPr>
          <w:p w14:paraId="5961263F"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Piezīmes</w:t>
            </w:r>
          </w:p>
        </w:tc>
      </w:tr>
      <w:tr w:rsidR="005422C6" w14:paraId="6B235B1E" w14:textId="77777777">
        <w:tc>
          <w:tcPr>
            <w:tcW w:w="1914" w:type="dxa"/>
          </w:tcPr>
          <w:p w14:paraId="00843567"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Angļu valoda(opt.)</w:t>
            </w:r>
          </w:p>
        </w:tc>
        <w:tc>
          <w:tcPr>
            <w:tcW w:w="1914" w:type="dxa"/>
          </w:tcPr>
          <w:p w14:paraId="6B016730"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34</w:t>
            </w:r>
          </w:p>
        </w:tc>
        <w:tc>
          <w:tcPr>
            <w:tcW w:w="1914" w:type="dxa"/>
          </w:tcPr>
          <w:p w14:paraId="2FE0942D"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39,8</w:t>
            </w:r>
          </w:p>
        </w:tc>
        <w:tc>
          <w:tcPr>
            <w:tcW w:w="1914" w:type="dxa"/>
          </w:tcPr>
          <w:p w14:paraId="55A14B67"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63</w:t>
            </w:r>
          </w:p>
        </w:tc>
        <w:tc>
          <w:tcPr>
            <w:tcW w:w="1915" w:type="dxa"/>
          </w:tcPr>
          <w:p w14:paraId="27D68C15"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4,3%</w:t>
            </w:r>
          </w:p>
          <w:p w14:paraId="6CC8B70D"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nenokārtoja</w:t>
            </w:r>
          </w:p>
        </w:tc>
      </w:tr>
      <w:tr w:rsidR="005422C6" w14:paraId="3D02C4FE" w14:textId="77777777">
        <w:tc>
          <w:tcPr>
            <w:tcW w:w="1914" w:type="dxa"/>
          </w:tcPr>
          <w:p w14:paraId="466B6F3B"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Latviešu valoda(opt.)</w:t>
            </w:r>
          </w:p>
        </w:tc>
        <w:tc>
          <w:tcPr>
            <w:tcW w:w="1914" w:type="dxa"/>
          </w:tcPr>
          <w:p w14:paraId="2297027A"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47,3</w:t>
            </w:r>
          </w:p>
        </w:tc>
        <w:tc>
          <w:tcPr>
            <w:tcW w:w="1914" w:type="dxa"/>
          </w:tcPr>
          <w:p w14:paraId="1646C635"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48,8</w:t>
            </w:r>
          </w:p>
        </w:tc>
        <w:tc>
          <w:tcPr>
            <w:tcW w:w="1914" w:type="dxa"/>
          </w:tcPr>
          <w:p w14:paraId="342EA876"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53,8</w:t>
            </w:r>
          </w:p>
        </w:tc>
        <w:tc>
          <w:tcPr>
            <w:tcW w:w="1915" w:type="dxa"/>
          </w:tcPr>
          <w:p w14:paraId="7D017C19" w14:textId="77777777" w:rsidR="005422C6" w:rsidRDefault="005422C6">
            <w:pPr>
              <w:widowControl w:val="0"/>
              <w:spacing w:after="0" w:line="240" w:lineRule="auto"/>
              <w:contextualSpacing/>
              <w:rPr>
                <w:rFonts w:ascii="Times New Roman" w:eastAsia="Calibri" w:hAnsi="Times New Roman" w:cs="Times New Roman"/>
                <w:sz w:val="24"/>
                <w:szCs w:val="24"/>
                <w:lang w:val="lv-LV"/>
              </w:rPr>
            </w:pPr>
          </w:p>
        </w:tc>
      </w:tr>
      <w:tr w:rsidR="005422C6" w14:paraId="67566401" w14:textId="77777777">
        <w:tc>
          <w:tcPr>
            <w:tcW w:w="1914" w:type="dxa"/>
          </w:tcPr>
          <w:p w14:paraId="2E4C0C22"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Matemātika(opt.)</w:t>
            </w:r>
          </w:p>
          <w:p w14:paraId="367A2F3F" w14:textId="77777777" w:rsidR="005422C6" w:rsidRDefault="005422C6">
            <w:pPr>
              <w:widowControl w:val="0"/>
              <w:spacing w:after="0" w:line="240" w:lineRule="auto"/>
              <w:contextualSpacing/>
              <w:rPr>
                <w:rFonts w:ascii="Times New Roman" w:eastAsia="Calibri" w:hAnsi="Times New Roman" w:cs="Times New Roman"/>
                <w:sz w:val="24"/>
                <w:szCs w:val="24"/>
                <w:lang w:val="lv-LV"/>
              </w:rPr>
            </w:pPr>
          </w:p>
        </w:tc>
        <w:tc>
          <w:tcPr>
            <w:tcW w:w="1914" w:type="dxa"/>
          </w:tcPr>
          <w:p w14:paraId="087354E3"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23,5</w:t>
            </w:r>
          </w:p>
        </w:tc>
        <w:tc>
          <w:tcPr>
            <w:tcW w:w="1914" w:type="dxa"/>
          </w:tcPr>
          <w:p w14:paraId="4B8C4981"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30,8</w:t>
            </w:r>
          </w:p>
        </w:tc>
        <w:tc>
          <w:tcPr>
            <w:tcW w:w="1914" w:type="dxa"/>
          </w:tcPr>
          <w:p w14:paraId="5FECA6D0"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35,1</w:t>
            </w:r>
          </w:p>
        </w:tc>
        <w:tc>
          <w:tcPr>
            <w:tcW w:w="1915" w:type="dxa"/>
          </w:tcPr>
          <w:p w14:paraId="14C8684F"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19% nenokārtoja</w:t>
            </w:r>
          </w:p>
        </w:tc>
      </w:tr>
      <w:tr w:rsidR="005422C6" w14:paraId="1217491D" w14:textId="77777777">
        <w:tc>
          <w:tcPr>
            <w:tcW w:w="1914" w:type="dxa"/>
          </w:tcPr>
          <w:p w14:paraId="78477B3D"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Bioloģija (augst.)</w:t>
            </w:r>
          </w:p>
          <w:p w14:paraId="694FBD2E" w14:textId="77777777" w:rsidR="005422C6" w:rsidRDefault="005422C6">
            <w:pPr>
              <w:widowControl w:val="0"/>
              <w:spacing w:after="0" w:line="240" w:lineRule="auto"/>
              <w:contextualSpacing/>
              <w:rPr>
                <w:rFonts w:ascii="Times New Roman" w:eastAsia="Calibri" w:hAnsi="Times New Roman" w:cs="Times New Roman"/>
                <w:sz w:val="24"/>
                <w:szCs w:val="24"/>
                <w:lang w:val="lv-LV"/>
              </w:rPr>
            </w:pPr>
          </w:p>
        </w:tc>
        <w:tc>
          <w:tcPr>
            <w:tcW w:w="1914" w:type="dxa"/>
          </w:tcPr>
          <w:p w14:paraId="33198ED0"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26,9</w:t>
            </w:r>
          </w:p>
        </w:tc>
        <w:tc>
          <w:tcPr>
            <w:tcW w:w="1914" w:type="dxa"/>
          </w:tcPr>
          <w:p w14:paraId="76889A20"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27,4</w:t>
            </w:r>
          </w:p>
        </w:tc>
        <w:tc>
          <w:tcPr>
            <w:tcW w:w="1914" w:type="dxa"/>
          </w:tcPr>
          <w:p w14:paraId="718DB249"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46,1</w:t>
            </w:r>
          </w:p>
        </w:tc>
        <w:tc>
          <w:tcPr>
            <w:tcW w:w="1915" w:type="dxa"/>
          </w:tcPr>
          <w:p w14:paraId="63FD93AD"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`11% nenokārtoja</w:t>
            </w:r>
          </w:p>
        </w:tc>
      </w:tr>
      <w:tr w:rsidR="005422C6" w14:paraId="395316D6" w14:textId="77777777">
        <w:tc>
          <w:tcPr>
            <w:tcW w:w="1914" w:type="dxa"/>
          </w:tcPr>
          <w:p w14:paraId="225C9B47"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Ģeogrāfija (augst.)</w:t>
            </w:r>
          </w:p>
        </w:tc>
        <w:tc>
          <w:tcPr>
            <w:tcW w:w="1914" w:type="dxa"/>
          </w:tcPr>
          <w:p w14:paraId="55BDC00B"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35,8</w:t>
            </w:r>
          </w:p>
        </w:tc>
        <w:tc>
          <w:tcPr>
            <w:tcW w:w="1914" w:type="dxa"/>
          </w:tcPr>
          <w:p w14:paraId="6B7D4A3F"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44,6</w:t>
            </w:r>
          </w:p>
        </w:tc>
        <w:tc>
          <w:tcPr>
            <w:tcW w:w="1914" w:type="dxa"/>
          </w:tcPr>
          <w:p w14:paraId="40965470"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35,8</w:t>
            </w:r>
          </w:p>
        </w:tc>
        <w:tc>
          <w:tcPr>
            <w:tcW w:w="1915" w:type="dxa"/>
          </w:tcPr>
          <w:p w14:paraId="623228C6" w14:textId="77777777" w:rsidR="005422C6" w:rsidRDefault="005422C6">
            <w:pPr>
              <w:widowControl w:val="0"/>
              <w:spacing w:after="0" w:line="240" w:lineRule="auto"/>
              <w:contextualSpacing/>
              <w:rPr>
                <w:rFonts w:ascii="Times New Roman" w:eastAsia="Calibri" w:hAnsi="Times New Roman" w:cs="Times New Roman"/>
                <w:sz w:val="24"/>
                <w:szCs w:val="24"/>
                <w:lang w:val="lv-LV"/>
              </w:rPr>
            </w:pPr>
          </w:p>
        </w:tc>
      </w:tr>
      <w:tr w:rsidR="005422C6" w14:paraId="18E8D544" w14:textId="77777777">
        <w:tc>
          <w:tcPr>
            <w:tcW w:w="1914" w:type="dxa"/>
          </w:tcPr>
          <w:p w14:paraId="439FE097"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Sociālās zinātnes(augst.)</w:t>
            </w:r>
          </w:p>
        </w:tc>
        <w:tc>
          <w:tcPr>
            <w:tcW w:w="1914" w:type="dxa"/>
          </w:tcPr>
          <w:p w14:paraId="6777DA51"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45</w:t>
            </w:r>
          </w:p>
        </w:tc>
        <w:tc>
          <w:tcPr>
            <w:tcW w:w="1914" w:type="dxa"/>
          </w:tcPr>
          <w:p w14:paraId="7BFF50FB"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32</w:t>
            </w:r>
          </w:p>
        </w:tc>
        <w:tc>
          <w:tcPr>
            <w:tcW w:w="1914" w:type="dxa"/>
          </w:tcPr>
          <w:p w14:paraId="0CD29B2F"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39,4</w:t>
            </w:r>
          </w:p>
        </w:tc>
        <w:tc>
          <w:tcPr>
            <w:tcW w:w="1915" w:type="dxa"/>
          </w:tcPr>
          <w:p w14:paraId="06980011"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Kārtoja</w:t>
            </w:r>
          </w:p>
          <w:p w14:paraId="1047432D" w14:textId="77777777" w:rsidR="005422C6" w:rsidRDefault="00000000">
            <w:pPr>
              <w:widowControl w:val="0"/>
              <w:spacing w:after="0" w:line="240" w:lineRule="auto"/>
              <w:contextualSpacing/>
              <w:rPr>
                <w:rFonts w:eastAsia="Calibri" w:cs="Times New Roman"/>
                <w:lang w:val="lv-LV"/>
              </w:rPr>
            </w:pPr>
            <w:r>
              <w:rPr>
                <w:rFonts w:ascii="Times New Roman" w:eastAsia="Calibri" w:hAnsi="Times New Roman" w:cs="Times New Roman"/>
                <w:sz w:val="24"/>
                <w:szCs w:val="24"/>
                <w:lang w:val="lv-LV"/>
              </w:rPr>
              <w:t>1 skolēns</w:t>
            </w:r>
          </w:p>
        </w:tc>
      </w:tr>
    </w:tbl>
    <w:p w14:paraId="374A42DB" w14:textId="77777777" w:rsidR="005422C6" w:rsidRDefault="005422C6">
      <w:pPr>
        <w:spacing w:after="200" w:line="276" w:lineRule="auto"/>
        <w:ind w:left="720"/>
        <w:contextualSpacing/>
        <w:rPr>
          <w:rFonts w:ascii="Times New Roman" w:eastAsia="Calibri" w:hAnsi="Times New Roman" w:cs="Times New Roman"/>
          <w:sz w:val="24"/>
          <w:szCs w:val="24"/>
          <w:lang w:val="lv-LV"/>
        </w:rPr>
      </w:pPr>
    </w:p>
    <w:p w14:paraId="36F3AB65" w14:textId="77777777" w:rsidR="005422C6" w:rsidRDefault="00000000">
      <w:pPr>
        <w:spacing w:after="200" w:line="276" w:lineRule="auto"/>
        <w:ind w:left="720"/>
        <w:contextualSpacing/>
        <w:rPr>
          <w:rFonts w:eastAsia="Calibri" w:cs="Times New Roman"/>
          <w:lang w:val="lv-LV"/>
        </w:rPr>
      </w:pPr>
      <w:r>
        <w:rPr>
          <w:rFonts w:ascii="Times New Roman" w:eastAsia="Calibri" w:hAnsi="Times New Roman" w:cs="Times New Roman"/>
          <w:sz w:val="24"/>
          <w:szCs w:val="24"/>
          <w:lang w:val="lv-LV"/>
        </w:rPr>
        <w:t>Secinājumi: Vidējie rezultāti visos mācību priekšmetos ir salīdzinoši līdzīgi ar rezultātiem novadā, bet zemāki par vidējiem rādītājiem valstī.</w:t>
      </w:r>
    </w:p>
    <w:p w14:paraId="3D030162" w14:textId="77777777" w:rsidR="005422C6" w:rsidRDefault="005422C6">
      <w:pPr>
        <w:spacing w:after="200" w:line="276" w:lineRule="auto"/>
        <w:ind w:left="720"/>
        <w:contextualSpacing/>
        <w:rPr>
          <w:rFonts w:ascii="Times New Roman" w:eastAsia="Calibri" w:hAnsi="Times New Roman" w:cs="Times New Roman"/>
          <w:sz w:val="24"/>
          <w:szCs w:val="24"/>
          <w:lang w:val="lv-LV"/>
        </w:rPr>
      </w:pPr>
    </w:p>
    <w:p w14:paraId="3758CF37" w14:textId="77777777" w:rsidR="005422C6" w:rsidRDefault="00000000">
      <w:pPr>
        <w:spacing w:after="200" w:line="276" w:lineRule="auto"/>
        <w:jc w:val="center"/>
        <w:rPr>
          <w:rFonts w:eastAsia="Calibri" w:cs="Times New Roman"/>
          <w:b/>
          <w:bCs/>
          <w:lang w:val="lv-LV"/>
        </w:rPr>
      </w:pPr>
      <w:r>
        <w:rPr>
          <w:rFonts w:ascii="Times New Roman" w:eastAsia="Calibri" w:hAnsi="Times New Roman" w:cs="Times New Roman"/>
          <w:b/>
          <w:bCs/>
          <w:sz w:val="24"/>
          <w:szCs w:val="24"/>
          <w:lang w:val="lv-LV"/>
        </w:rPr>
        <w:t>Centralizēto (obligāto) eksāmenu rezultāti (%) Kaunatas vidusskolā 2018.-2023.mācību gadā</w:t>
      </w:r>
    </w:p>
    <w:p w14:paraId="651236D0" w14:textId="77777777" w:rsidR="005422C6" w:rsidRDefault="005422C6">
      <w:pPr>
        <w:spacing w:after="200" w:line="276" w:lineRule="auto"/>
        <w:jc w:val="center"/>
        <w:rPr>
          <w:rFonts w:ascii="Times New Roman" w:eastAsia="Calibri" w:hAnsi="Times New Roman" w:cs="Times New Roman"/>
          <w:sz w:val="24"/>
          <w:szCs w:val="24"/>
          <w:lang w:val="lv-LV"/>
        </w:rPr>
      </w:pPr>
    </w:p>
    <w:tbl>
      <w:tblPr>
        <w:tblStyle w:val="Reatabula"/>
        <w:tblW w:w="13176" w:type="dxa"/>
        <w:jc w:val="center"/>
        <w:tblLayout w:type="fixed"/>
        <w:tblLook w:val="04A0" w:firstRow="1" w:lastRow="0" w:firstColumn="1" w:lastColumn="0" w:noHBand="0" w:noVBand="1"/>
      </w:tblPr>
      <w:tblGrid>
        <w:gridCol w:w="2222"/>
        <w:gridCol w:w="2191"/>
        <w:gridCol w:w="2190"/>
        <w:gridCol w:w="2191"/>
        <w:gridCol w:w="2191"/>
        <w:gridCol w:w="2191"/>
      </w:tblGrid>
      <w:tr w:rsidR="005422C6" w14:paraId="75CB5679" w14:textId="77777777">
        <w:trPr>
          <w:jc w:val="center"/>
        </w:trPr>
        <w:tc>
          <w:tcPr>
            <w:tcW w:w="2221" w:type="dxa"/>
          </w:tcPr>
          <w:p w14:paraId="06CDAE7F"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Mācību priekšmets</w:t>
            </w:r>
          </w:p>
          <w:p w14:paraId="1BABE4F4" w14:textId="77777777" w:rsidR="005422C6" w:rsidRDefault="005422C6">
            <w:pPr>
              <w:widowControl w:val="0"/>
              <w:spacing w:after="0" w:line="240" w:lineRule="auto"/>
              <w:rPr>
                <w:rFonts w:ascii="Times New Roman" w:eastAsia="Calibri" w:hAnsi="Times New Roman" w:cs="Times New Roman"/>
                <w:sz w:val="24"/>
                <w:szCs w:val="24"/>
                <w:lang w:val="lv-LV"/>
              </w:rPr>
            </w:pPr>
          </w:p>
        </w:tc>
        <w:tc>
          <w:tcPr>
            <w:tcW w:w="2191" w:type="dxa"/>
          </w:tcPr>
          <w:p w14:paraId="2C7B1B91"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2018.-2019.m.g.</w:t>
            </w:r>
          </w:p>
        </w:tc>
        <w:tc>
          <w:tcPr>
            <w:tcW w:w="2190" w:type="dxa"/>
          </w:tcPr>
          <w:p w14:paraId="09DD42A0"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2019.-2020.m.g.</w:t>
            </w:r>
          </w:p>
        </w:tc>
        <w:tc>
          <w:tcPr>
            <w:tcW w:w="2191" w:type="dxa"/>
          </w:tcPr>
          <w:p w14:paraId="0851A967"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2020.-2021.m.g.</w:t>
            </w:r>
          </w:p>
        </w:tc>
        <w:tc>
          <w:tcPr>
            <w:tcW w:w="2191" w:type="dxa"/>
          </w:tcPr>
          <w:p w14:paraId="3FDC8D83"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2021.-2022.m.g.</w:t>
            </w:r>
          </w:p>
        </w:tc>
        <w:tc>
          <w:tcPr>
            <w:tcW w:w="2191" w:type="dxa"/>
          </w:tcPr>
          <w:p w14:paraId="0B2DC42B"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2022.-2023.m.g.</w:t>
            </w:r>
          </w:p>
        </w:tc>
      </w:tr>
      <w:tr w:rsidR="005422C6" w14:paraId="3D2D3A61" w14:textId="77777777">
        <w:trPr>
          <w:jc w:val="center"/>
        </w:trPr>
        <w:tc>
          <w:tcPr>
            <w:tcW w:w="2221" w:type="dxa"/>
          </w:tcPr>
          <w:p w14:paraId="14C14A49"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Latviešu valoda</w:t>
            </w:r>
          </w:p>
          <w:p w14:paraId="564B7C67" w14:textId="77777777" w:rsidR="005422C6" w:rsidRDefault="005422C6">
            <w:pPr>
              <w:widowControl w:val="0"/>
              <w:spacing w:after="0" w:line="240" w:lineRule="auto"/>
              <w:rPr>
                <w:rFonts w:ascii="Times New Roman" w:eastAsia="Calibri" w:hAnsi="Times New Roman" w:cs="Times New Roman"/>
                <w:sz w:val="24"/>
                <w:szCs w:val="24"/>
                <w:lang w:val="lv-LV"/>
              </w:rPr>
            </w:pPr>
          </w:p>
        </w:tc>
        <w:tc>
          <w:tcPr>
            <w:tcW w:w="2191" w:type="dxa"/>
          </w:tcPr>
          <w:p w14:paraId="28F069DD"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40.23</w:t>
            </w:r>
          </w:p>
        </w:tc>
        <w:tc>
          <w:tcPr>
            <w:tcW w:w="2190" w:type="dxa"/>
          </w:tcPr>
          <w:p w14:paraId="2A1A1316"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49,4</w:t>
            </w:r>
          </w:p>
        </w:tc>
        <w:tc>
          <w:tcPr>
            <w:tcW w:w="2191" w:type="dxa"/>
          </w:tcPr>
          <w:p w14:paraId="455AF7A0"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42,59</w:t>
            </w:r>
          </w:p>
        </w:tc>
        <w:tc>
          <w:tcPr>
            <w:tcW w:w="2191" w:type="dxa"/>
          </w:tcPr>
          <w:p w14:paraId="4DDA9DA6"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33,3</w:t>
            </w:r>
          </w:p>
        </w:tc>
        <w:tc>
          <w:tcPr>
            <w:tcW w:w="2191" w:type="dxa"/>
          </w:tcPr>
          <w:p w14:paraId="56DED20E"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47,3</w:t>
            </w:r>
          </w:p>
        </w:tc>
      </w:tr>
      <w:tr w:rsidR="005422C6" w14:paraId="37F4885A" w14:textId="77777777">
        <w:trPr>
          <w:jc w:val="center"/>
        </w:trPr>
        <w:tc>
          <w:tcPr>
            <w:tcW w:w="2221" w:type="dxa"/>
          </w:tcPr>
          <w:p w14:paraId="0B25662C"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Matemātika</w:t>
            </w:r>
          </w:p>
          <w:p w14:paraId="34CD4BAD" w14:textId="77777777" w:rsidR="005422C6" w:rsidRDefault="005422C6">
            <w:pPr>
              <w:widowControl w:val="0"/>
              <w:spacing w:after="0" w:line="240" w:lineRule="auto"/>
              <w:rPr>
                <w:rFonts w:ascii="Times New Roman" w:eastAsia="Calibri" w:hAnsi="Times New Roman" w:cs="Times New Roman"/>
                <w:sz w:val="24"/>
                <w:szCs w:val="24"/>
                <w:lang w:val="lv-LV"/>
              </w:rPr>
            </w:pPr>
          </w:p>
        </w:tc>
        <w:tc>
          <w:tcPr>
            <w:tcW w:w="2191" w:type="dxa"/>
          </w:tcPr>
          <w:p w14:paraId="42DCED56"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17.08</w:t>
            </w:r>
          </w:p>
        </w:tc>
        <w:tc>
          <w:tcPr>
            <w:tcW w:w="2190" w:type="dxa"/>
          </w:tcPr>
          <w:p w14:paraId="3089CCA4"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42,1</w:t>
            </w:r>
          </w:p>
        </w:tc>
        <w:tc>
          <w:tcPr>
            <w:tcW w:w="2191" w:type="dxa"/>
          </w:tcPr>
          <w:p w14:paraId="317C8599"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41,57</w:t>
            </w:r>
          </w:p>
        </w:tc>
        <w:tc>
          <w:tcPr>
            <w:tcW w:w="2191" w:type="dxa"/>
          </w:tcPr>
          <w:p w14:paraId="111E0624"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32,9</w:t>
            </w:r>
          </w:p>
        </w:tc>
        <w:tc>
          <w:tcPr>
            <w:tcW w:w="2191" w:type="dxa"/>
          </w:tcPr>
          <w:p w14:paraId="47DE5876"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23,5</w:t>
            </w:r>
          </w:p>
        </w:tc>
      </w:tr>
      <w:tr w:rsidR="005422C6" w14:paraId="4A5914B6" w14:textId="77777777">
        <w:trPr>
          <w:jc w:val="center"/>
        </w:trPr>
        <w:tc>
          <w:tcPr>
            <w:tcW w:w="2221" w:type="dxa"/>
          </w:tcPr>
          <w:p w14:paraId="3B1FA43C"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Angļu valoda</w:t>
            </w:r>
          </w:p>
          <w:p w14:paraId="47EC6CD6" w14:textId="77777777" w:rsidR="005422C6" w:rsidRDefault="005422C6">
            <w:pPr>
              <w:widowControl w:val="0"/>
              <w:spacing w:after="0" w:line="240" w:lineRule="auto"/>
              <w:rPr>
                <w:rFonts w:ascii="Times New Roman" w:eastAsia="Calibri" w:hAnsi="Times New Roman" w:cs="Times New Roman"/>
                <w:sz w:val="24"/>
                <w:szCs w:val="24"/>
                <w:lang w:val="lv-LV"/>
              </w:rPr>
            </w:pPr>
          </w:p>
        </w:tc>
        <w:tc>
          <w:tcPr>
            <w:tcW w:w="2191" w:type="dxa"/>
          </w:tcPr>
          <w:p w14:paraId="54181BD1"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38.62</w:t>
            </w:r>
          </w:p>
        </w:tc>
        <w:tc>
          <w:tcPr>
            <w:tcW w:w="2190" w:type="dxa"/>
          </w:tcPr>
          <w:p w14:paraId="3BF0051B"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70,5</w:t>
            </w:r>
          </w:p>
        </w:tc>
        <w:tc>
          <w:tcPr>
            <w:tcW w:w="2191" w:type="dxa"/>
          </w:tcPr>
          <w:p w14:paraId="0200B108"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47,15</w:t>
            </w:r>
          </w:p>
        </w:tc>
        <w:tc>
          <w:tcPr>
            <w:tcW w:w="2191" w:type="dxa"/>
          </w:tcPr>
          <w:p w14:paraId="6F9439AC"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44,4</w:t>
            </w:r>
          </w:p>
        </w:tc>
        <w:tc>
          <w:tcPr>
            <w:tcW w:w="2191" w:type="dxa"/>
          </w:tcPr>
          <w:p w14:paraId="24757D6A"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34</w:t>
            </w:r>
          </w:p>
        </w:tc>
      </w:tr>
      <w:tr w:rsidR="005422C6" w14:paraId="1741C105" w14:textId="77777777">
        <w:trPr>
          <w:jc w:val="center"/>
        </w:trPr>
        <w:tc>
          <w:tcPr>
            <w:tcW w:w="2221" w:type="dxa"/>
          </w:tcPr>
          <w:p w14:paraId="567C75B7"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Krievu valoda</w:t>
            </w:r>
          </w:p>
          <w:p w14:paraId="7FBCC106" w14:textId="77777777" w:rsidR="005422C6" w:rsidRDefault="005422C6">
            <w:pPr>
              <w:widowControl w:val="0"/>
              <w:spacing w:after="0" w:line="240" w:lineRule="auto"/>
              <w:rPr>
                <w:rFonts w:ascii="Times New Roman" w:eastAsia="Calibri" w:hAnsi="Times New Roman" w:cs="Times New Roman"/>
                <w:sz w:val="24"/>
                <w:szCs w:val="24"/>
                <w:lang w:val="lv-LV"/>
              </w:rPr>
            </w:pPr>
          </w:p>
        </w:tc>
        <w:tc>
          <w:tcPr>
            <w:tcW w:w="2191" w:type="dxa"/>
          </w:tcPr>
          <w:p w14:paraId="0745F154"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67.33</w:t>
            </w:r>
          </w:p>
        </w:tc>
        <w:tc>
          <w:tcPr>
            <w:tcW w:w="2190" w:type="dxa"/>
          </w:tcPr>
          <w:p w14:paraId="2147D798"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75,8</w:t>
            </w:r>
          </w:p>
        </w:tc>
        <w:tc>
          <w:tcPr>
            <w:tcW w:w="2191" w:type="dxa"/>
          </w:tcPr>
          <w:p w14:paraId="5C269EE9"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78,54</w:t>
            </w:r>
          </w:p>
        </w:tc>
        <w:tc>
          <w:tcPr>
            <w:tcW w:w="2191" w:type="dxa"/>
          </w:tcPr>
          <w:p w14:paraId="50AB2F6E"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77,8</w:t>
            </w:r>
          </w:p>
        </w:tc>
        <w:tc>
          <w:tcPr>
            <w:tcW w:w="2191" w:type="dxa"/>
          </w:tcPr>
          <w:p w14:paraId="5247602F" w14:textId="77777777" w:rsidR="005422C6" w:rsidRDefault="005422C6">
            <w:pPr>
              <w:widowControl w:val="0"/>
              <w:spacing w:after="0" w:line="240" w:lineRule="auto"/>
              <w:rPr>
                <w:rFonts w:ascii="Times New Roman" w:eastAsia="Calibri" w:hAnsi="Times New Roman" w:cs="Times New Roman"/>
                <w:sz w:val="24"/>
                <w:szCs w:val="24"/>
                <w:lang w:val="lv-LV"/>
              </w:rPr>
            </w:pPr>
          </w:p>
        </w:tc>
      </w:tr>
      <w:tr w:rsidR="005422C6" w14:paraId="65085E19" w14:textId="77777777">
        <w:trPr>
          <w:jc w:val="center"/>
        </w:trPr>
        <w:tc>
          <w:tcPr>
            <w:tcW w:w="2221" w:type="dxa"/>
          </w:tcPr>
          <w:p w14:paraId="50969D67"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OCE indekss</w:t>
            </w:r>
          </w:p>
          <w:p w14:paraId="3D216849" w14:textId="77777777" w:rsidR="005422C6" w:rsidRDefault="005422C6">
            <w:pPr>
              <w:widowControl w:val="0"/>
              <w:spacing w:after="0" w:line="240" w:lineRule="auto"/>
              <w:rPr>
                <w:rFonts w:ascii="Times New Roman" w:eastAsia="Calibri" w:hAnsi="Times New Roman" w:cs="Times New Roman"/>
                <w:sz w:val="24"/>
                <w:szCs w:val="24"/>
                <w:lang w:val="lv-LV"/>
              </w:rPr>
            </w:pPr>
          </w:p>
        </w:tc>
        <w:tc>
          <w:tcPr>
            <w:tcW w:w="2191" w:type="dxa"/>
          </w:tcPr>
          <w:p w14:paraId="45AA99A0"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41,54</w:t>
            </w:r>
          </w:p>
        </w:tc>
        <w:tc>
          <w:tcPr>
            <w:tcW w:w="2190" w:type="dxa"/>
          </w:tcPr>
          <w:p w14:paraId="3CD4788D"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55,7</w:t>
            </w:r>
          </w:p>
        </w:tc>
        <w:tc>
          <w:tcPr>
            <w:tcW w:w="2191" w:type="dxa"/>
          </w:tcPr>
          <w:p w14:paraId="3E218281"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54,23</w:t>
            </w:r>
          </w:p>
        </w:tc>
        <w:tc>
          <w:tcPr>
            <w:tcW w:w="2191" w:type="dxa"/>
          </w:tcPr>
          <w:p w14:paraId="26985B11"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47,1</w:t>
            </w:r>
          </w:p>
        </w:tc>
        <w:tc>
          <w:tcPr>
            <w:tcW w:w="2191" w:type="dxa"/>
          </w:tcPr>
          <w:p w14:paraId="3DEA6A9A" w14:textId="77777777" w:rsidR="005422C6" w:rsidRDefault="00000000">
            <w:pPr>
              <w:widowControl w:val="0"/>
              <w:spacing w:after="0" w:line="240" w:lineRule="auto"/>
              <w:rPr>
                <w:rFonts w:eastAsia="Calibri" w:cs="Times New Roman"/>
                <w:lang w:val="lv-LV"/>
              </w:rPr>
            </w:pPr>
            <w:r>
              <w:rPr>
                <w:rFonts w:ascii="Times New Roman" w:eastAsia="Calibri" w:hAnsi="Times New Roman" w:cs="Times New Roman"/>
                <w:sz w:val="24"/>
                <w:szCs w:val="24"/>
                <w:lang w:val="lv-LV"/>
              </w:rPr>
              <w:t>34,9</w:t>
            </w:r>
          </w:p>
        </w:tc>
      </w:tr>
    </w:tbl>
    <w:p w14:paraId="0D0EE237" w14:textId="77777777" w:rsidR="005422C6" w:rsidRDefault="00000000">
      <w:pPr>
        <w:numPr>
          <w:ilvl w:val="0"/>
          <w:numId w:val="6"/>
        </w:numPr>
        <w:spacing w:after="200" w:line="276" w:lineRule="auto"/>
        <w:contextualSpacing/>
        <w:rPr>
          <w:rFonts w:eastAsia="Calibri" w:cs="Times New Roman"/>
          <w:lang w:val="lv-LV"/>
        </w:rPr>
      </w:pPr>
      <w:r>
        <w:rPr>
          <w:rFonts w:ascii="Times New Roman" w:eastAsia="Calibri" w:hAnsi="Times New Roman" w:cs="Times New Roman"/>
          <w:sz w:val="24"/>
          <w:szCs w:val="24"/>
          <w:lang w:val="lv-LV"/>
        </w:rPr>
        <w:t>OCE- obligātie centralizētie eksāmeni</w:t>
      </w:r>
    </w:p>
    <w:p w14:paraId="0F09187F" w14:textId="77777777" w:rsidR="005422C6" w:rsidRDefault="005422C6">
      <w:pPr>
        <w:shd w:val="clear" w:color="auto" w:fill="FFFFFF"/>
        <w:spacing w:after="0" w:line="240" w:lineRule="auto"/>
        <w:rPr>
          <w:rFonts w:ascii="Times New Roman" w:eastAsia="Times New Roman" w:hAnsi="Times New Roman" w:cs="Times New Roman"/>
          <w:sz w:val="24"/>
          <w:szCs w:val="24"/>
          <w:lang w:val="lv-LV"/>
        </w:rPr>
      </w:pPr>
    </w:p>
    <w:p w14:paraId="6AFD82AC" w14:textId="77777777" w:rsidR="005422C6" w:rsidRDefault="005422C6">
      <w:pPr>
        <w:shd w:val="clear" w:color="auto" w:fill="FFFFFF"/>
        <w:spacing w:after="0" w:line="240" w:lineRule="auto"/>
        <w:rPr>
          <w:rFonts w:ascii="Times New Roman" w:eastAsia="Times New Roman" w:hAnsi="Times New Roman" w:cs="Times New Roman"/>
          <w:sz w:val="24"/>
          <w:szCs w:val="24"/>
          <w:lang w:val="lv-LV"/>
        </w:rPr>
      </w:pPr>
    </w:p>
    <w:p w14:paraId="1A8AE5B7" w14:textId="77777777" w:rsidR="005422C6" w:rsidRDefault="00000000">
      <w:pPr>
        <w:shd w:val="clear" w:color="auto" w:fill="FFFFFF"/>
        <w:spacing w:after="0" w:line="240" w:lineRule="auto"/>
        <w:ind w:firstLine="300"/>
        <w:rPr>
          <w:rFonts w:eastAsia="Times New Roman" w:cs="Times New Roman"/>
          <w:lang w:val="lv-LV"/>
        </w:rPr>
      </w:pPr>
      <w:r>
        <w:rPr>
          <w:rFonts w:ascii="Times New Roman" w:eastAsia="Times New Roman" w:hAnsi="Times New Roman" w:cs="Times New Roman"/>
          <w:sz w:val="24"/>
          <w:szCs w:val="24"/>
          <w:lang w:val="lv-LV"/>
        </w:rPr>
        <w:t>Izglītības iestādes vadītājs</w:t>
      </w:r>
    </w:p>
    <w:tbl>
      <w:tblPr>
        <w:tblW w:w="3200" w:type="pct"/>
        <w:tblInd w:w="4678" w:type="dxa"/>
        <w:tblLayout w:type="fixed"/>
        <w:tblCellMar>
          <w:top w:w="20" w:type="dxa"/>
          <w:left w:w="20" w:type="dxa"/>
          <w:bottom w:w="20" w:type="dxa"/>
          <w:right w:w="20" w:type="dxa"/>
        </w:tblCellMar>
        <w:tblLook w:val="04A0" w:firstRow="1" w:lastRow="0" w:firstColumn="1" w:lastColumn="0" w:noHBand="0" w:noVBand="1"/>
      </w:tblPr>
      <w:tblGrid>
        <w:gridCol w:w="4510"/>
        <w:gridCol w:w="517"/>
        <w:gridCol w:w="3293"/>
      </w:tblGrid>
      <w:tr w:rsidR="005422C6" w14:paraId="62FF98FE" w14:textId="77777777">
        <w:trPr>
          <w:trHeight w:val="200"/>
        </w:trPr>
        <w:tc>
          <w:tcPr>
            <w:tcW w:w="4496" w:type="dxa"/>
            <w:tcBorders>
              <w:bottom w:val="single" w:sz="6" w:space="0" w:color="414142"/>
            </w:tcBorders>
            <w:shd w:val="clear" w:color="auto" w:fill="FFFFFF"/>
          </w:tcPr>
          <w:p w14:paraId="5D9B603D" w14:textId="77777777" w:rsidR="005422C6" w:rsidRDefault="005422C6">
            <w:pPr>
              <w:widowControl w:val="0"/>
              <w:spacing w:after="0" w:line="240" w:lineRule="auto"/>
              <w:rPr>
                <w:rFonts w:ascii="Times New Roman" w:eastAsia="Times New Roman" w:hAnsi="Times New Roman" w:cs="Arial"/>
                <w:sz w:val="24"/>
                <w:szCs w:val="24"/>
              </w:rPr>
            </w:pPr>
          </w:p>
          <w:p w14:paraId="2CC7FE4B" w14:textId="77777777" w:rsidR="005422C6" w:rsidRDefault="00000000">
            <w:pPr>
              <w:widowControl w:val="0"/>
              <w:spacing w:after="0" w:line="240" w:lineRule="auto"/>
              <w:rPr>
                <w:rFonts w:eastAsia="Times New Roman" w:cs="Arial"/>
              </w:rPr>
            </w:pPr>
            <w:r>
              <w:rPr>
                <w:rFonts w:ascii="Times New Roman" w:eastAsia="Times New Roman" w:hAnsi="Times New Roman" w:cs="Arial"/>
                <w:sz w:val="24"/>
                <w:szCs w:val="24"/>
              </w:rPr>
              <w:t>(paraksts)</w:t>
            </w:r>
          </w:p>
        </w:tc>
        <w:tc>
          <w:tcPr>
            <w:tcW w:w="515" w:type="dxa"/>
            <w:shd w:val="clear" w:color="auto" w:fill="FFFFFF"/>
          </w:tcPr>
          <w:p w14:paraId="0F735FF0" w14:textId="77777777" w:rsidR="005422C6" w:rsidRDefault="005422C6">
            <w:pPr>
              <w:widowControl w:val="0"/>
              <w:spacing w:after="0" w:line="240" w:lineRule="auto"/>
              <w:rPr>
                <w:rFonts w:ascii="Times New Roman" w:eastAsia="Times New Roman" w:hAnsi="Times New Roman" w:cs="Arial"/>
                <w:sz w:val="24"/>
                <w:szCs w:val="24"/>
              </w:rPr>
            </w:pPr>
          </w:p>
        </w:tc>
        <w:tc>
          <w:tcPr>
            <w:tcW w:w="3283" w:type="dxa"/>
            <w:tcBorders>
              <w:bottom w:val="single" w:sz="6" w:space="0" w:color="414142"/>
            </w:tcBorders>
            <w:shd w:val="clear" w:color="auto" w:fill="FFFFFF"/>
          </w:tcPr>
          <w:p w14:paraId="583421C0" w14:textId="77777777" w:rsidR="005422C6" w:rsidRDefault="00000000">
            <w:pPr>
              <w:widowControl w:val="0"/>
              <w:spacing w:after="0" w:line="240" w:lineRule="auto"/>
              <w:rPr>
                <w:rFonts w:eastAsia="Times New Roman" w:cs="Arial"/>
                <w:color w:val="000000"/>
              </w:rPr>
            </w:pPr>
            <w:r>
              <w:rPr>
                <w:rFonts w:ascii="Times New Roman" w:eastAsia="Times New Roman" w:hAnsi="Times New Roman" w:cs="Arial"/>
                <w:color w:val="000000"/>
                <w:sz w:val="24"/>
                <w:szCs w:val="24"/>
              </w:rPr>
              <w:t>Ināra Paramonova</w:t>
            </w:r>
          </w:p>
        </w:tc>
      </w:tr>
    </w:tbl>
    <w:p w14:paraId="029D24BD" w14:textId="77777777" w:rsidR="005422C6" w:rsidRDefault="005422C6">
      <w:pPr>
        <w:sectPr w:rsidR="005422C6">
          <w:footerReference w:type="default" r:id="rId9"/>
          <w:pgSz w:w="15840" w:h="12240" w:orient="landscape"/>
          <w:pgMar w:top="851" w:right="1440" w:bottom="851" w:left="1440" w:header="0" w:footer="709" w:gutter="0"/>
          <w:cols w:space="720"/>
          <w:formProt w:val="0"/>
          <w:docGrid w:linePitch="360" w:charSpace="16384"/>
        </w:sectPr>
      </w:pPr>
    </w:p>
    <w:p w14:paraId="61971FAE" w14:textId="77777777" w:rsidR="005422C6" w:rsidRDefault="005422C6">
      <w:pPr>
        <w:spacing w:after="0" w:line="240" w:lineRule="auto"/>
        <w:rPr>
          <w:rFonts w:ascii="Times New Roman" w:hAnsi="Times New Roman" w:cs="Times New Roman"/>
          <w:sz w:val="24"/>
          <w:szCs w:val="24"/>
          <w:lang w:val="lv-LV"/>
        </w:rPr>
      </w:pPr>
    </w:p>
    <w:p w14:paraId="7DA738D1" w14:textId="77777777" w:rsidR="005422C6" w:rsidRDefault="005422C6">
      <w:pPr>
        <w:rPr>
          <w:rFonts w:ascii="Times New Roman" w:hAnsi="Times New Roman"/>
          <w:sz w:val="24"/>
          <w:szCs w:val="24"/>
        </w:rPr>
      </w:pPr>
    </w:p>
    <w:sectPr w:rsidR="005422C6">
      <w:footerReference w:type="default" r:id="rId10"/>
      <w:pgSz w:w="12240" w:h="15840"/>
      <w:pgMar w:top="1440" w:right="1800" w:bottom="1440" w:left="1800" w:header="0" w:footer="708"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EC27" w14:textId="77777777" w:rsidR="003A53C0" w:rsidRDefault="003A53C0">
      <w:pPr>
        <w:spacing w:after="0" w:line="240" w:lineRule="auto"/>
      </w:pPr>
      <w:r>
        <w:separator/>
      </w:r>
    </w:p>
  </w:endnote>
  <w:endnote w:type="continuationSeparator" w:id="0">
    <w:p w14:paraId="3F1235AD" w14:textId="77777777" w:rsidR="003A53C0" w:rsidRDefault="003A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50430"/>
      <w:docPartObj>
        <w:docPartGallery w:val="Page Numbers (Bottom of Page)"/>
        <w:docPartUnique/>
      </w:docPartObj>
    </w:sdtPr>
    <w:sdtContent>
      <w:p w14:paraId="00C7D706" w14:textId="77777777" w:rsidR="005422C6" w:rsidRDefault="00000000">
        <w:pPr>
          <w:pStyle w:val="Kjene"/>
          <w:jc w:val="right"/>
        </w:pPr>
        <w:r>
          <w:fldChar w:fldCharType="begin"/>
        </w:r>
        <w:r>
          <w:instrText xml:space="preserve"> PAGE </w:instrText>
        </w:r>
        <w:r>
          <w:fldChar w:fldCharType="separate"/>
        </w:r>
        <w:r>
          <w:t>7</w:t>
        </w:r>
        <w:r>
          <w:fldChar w:fldCharType="end"/>
        </w:r>
      </w:p>
      <w:p w14:paraId="0D90BD5A" w14:textId="77777777" w:rsidR="005422C6" w:rsidRDefault="00000000">
        <w:pPr>
          <w:pStyle w:val="Kjene"/>
          <w:rPr>
            <w:rFonts w:ascii="Times New Roman" w:hAnsi="Times New Roman" w:cs="Times New Roman"/>
            <w:i/>
            <w:iCs/>
            <w:lang w:val="lv-LV"/>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71604"/>
      <w:docPartObj>
        <w:docPartGallery w:val="Page Numbers (Bottom of Page)"/>
        <w:docPartUnique/>
      </w:docPartObj>
    </w:sdtPr>
    <w:sdtContent>
      <w:p w14:paraId="5B127399" w14:textId="77777777" w:rsidR="005422C6" w:rsidRDefault="00000000">
        <w:pPr>
          <w:pStyle w:val="Kjene"/>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18</w:t>
        </w:r>
        <w:r>
          <w:rPr>
            <w:sz w:val="24"/>
            <w:szCs w:val="24"/>
          </w:rPr>
          <w:fldChar w:fldCharType="end"/>
        </w:r>
      </w:p>
      <w:p w14:paraId="6DE9968C" w14:textId="77777777" w:rsidR="005422C6" w:rsidRDefault="00000000">
        <w:pPr>
          <w:pStyle w:val="Kjene"/>
          <w:rPr>
            <w:rFonts w:ascii="Times New Roman" w:hAnsi="Times New Roman" w:cs="Times New Roman"/>
            <w:i/>
            <w:iCs/>
            <w:sz w:val="24"/>
            <w:szCs w:val="24"/>
            <w:lang w:val="lv-LV"/>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136538"/>
      <w:docPartObj>
        <w:docPartGallery w:val="Page Numbers (Bottom of Page)"/>
        <w:docPartUnique/>
      </w:docPartObj>
    </w:sdtPr>
    <w:sdtContent>
      <w:p w14:paraId="2BC58CE0" w14:textId="77777777" w:rsidR="005422C6" w:rsidRDefault="00000000">
        <w:pPr>
          <w:pStyle w:val="Kjene"/>
          <w:jc w:val="right"/>
        </w:pPr>
        <w:r>
          <w:fldChar w:fldCharType="begin"/>
        </w:r>
        <w:r>
          <w:instrText xml:space="preserve"> PAGE </w:instrText>
        </w:r>
        <w:r>
          <w:fldChar w:fldCharType="separate"/>
        </w:r>
        <w:r>
          <w:t>19</w:t>
        </w:r>
        <w:r>
          <w:fldChar w:fldCharType="end"/>
        </w:r>
      </w:p>
      <w:p w14:paraId="54BA2CC3" w14:textId="77777777" w:rsidR="005422C6" w:rsidRDefault="00000000">
        <w:pPr>
          <w:pStyle w:val="Kjene"/>
          <w:rPr>
            <w:rFonts w:ascii="Times New Roman" w:hAnsi="Times New Roman" w:cs="Times New Roman"/>
            <w:i/>
            <w:iCs/>
            <w:lang w:val="lv-LV"/>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2E73" w14:textId="77777777" w:rsidR="003A53C0" w:rsidRDefault="003A53C0">
      <w:pPr>
        <w:spacing w:after="0" w:line="240" w:lineRule="auto"/>
      </w:pPr>
      <w:r>
        <w:separator/>
      </w:r>
    </w:p>
  </w:footnote>
  <w:footnote w:type="continuationSeparator" w:id="0">
    <w:p w14:paraId="679D2426" w14:textId="77777777" w:rsidR="003A53C0" w:rsidRDefault="003A5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445"/>
    <w:multiLevelType w:val="multilevel"/>
    <w:tmpl w:val="05A04A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18C1EAE"/>
    <w:multiLevelType w:val="multilevel"/>
    <w:tmpl w:val="4600D606"/>
    <w:lvl w:ilvl="0">
      <w:start w:val="67"/>
      <w:numFmt w:val="bullet"/>
      <w:lvlText w:val=""/>
      <w:lvlJc w:val="left"/>
      <w:pPr>
        <w:tabs>
          <w:tab w:val="num" w:pos="0"/>
        </w:tabs>
        <w:ind w:left="405" w:hanging="360"/>
      </w:pPr>
      <w:rPr>
        <w:rFonts w:ascii="Symbol" w:eastAsiaTheme="minorHAnsi" w:hAnsi="Symbol" w:cstheme="minorBidi"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 w15:restartNumberingAfterBreak="0">
    <w:nsid w:val="22C04CAC"/>
    <w:multiLevelType w:val="multilevel"/>
    <w:tmpl w:val="3C18C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8586EC1"/>
    <w:multiLevelType w:val="multilevel"/>
    <w:tmpl w:val="3E825EA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306B28C7"/>
    <w:multiLevelType w:val="multilevel"/>
    <w:tmpl w:val="1A4881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16C09E9"/>
    <w:multiLevelType w:val="multilevel"/>
    <w:tmpl w:val="D8FAB1A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421977FB"/>
    <w:multiLevelType w:val="multilevel"/>
    <w:tmpl w:val="660C4C9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456D2805"/>
    <w:multiLevelType w:val="multilevel"/>
    <w:tmpl w:val="FF6C97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4A5268E4"/>
    <w:multiLevelType w:val="multilevel"/>
    <w:tmpl w:val="6BA4E72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9" w15:restartNumberingAfterBreak="0">
    <w:nsid w:val="4CCF7487"/>
    <w:multiLevelType w:val="multilevel"/>
    <w:tmpl w:val="56EAB3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6CC0DE9"/>
    <w:multiLevelType w:val="multilevel"/>
    <w:tmpl w:val="B67E6F54"/>
    <w:lvl w:ilvl="0">
      <w:start w:val="4"/>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1" w15:restartNumberingAfterBreak="0">
    <w:nsid w:val="624841CD"/>
    <w:multiLevelType w:val="multilevel"/>
    <w:tmpl w:val="136A1D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62404F0"/>
    <w:multiLevelType w:val="multilevel"/>
    <w:tmpl w:val="4922024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16cid:durableId="1812676480">
    <w:abstractNumId w:val="8"/>
  </w:num>
  <w:num w:numId="2" w16cid:durableId="140122069">
    <w:abstractNumId w:val="6"/>
  </w:num>
  <w:num w:numId="3" w16cid:durableId="342974632">
    <w:abstractNumId w:val="10"/>
  </w:num>
  <w:num w:numId="4" w16cid:durableId="485706564">
    <w:abstractNumId w:val="12"/>
  </w:num>
  <w:num w:numId="5" w16cid:durableId="348600461">
    <w:abstractNumId w:val="2"/>
  </w:num>
  <w:num w:numId="6" w16cid:durableId="1786538110">
    <w:abstractNumId w:val="1"/>
  </w:num>
  <w:num w:numId="7" w16cid:durableId="285893629">
    <w:abstractNumId w:val="7"/>
  </w:num>
  <w:num w:numId="8" w16cid:durableId="1443956147">
    <w:abstractNumId w:val="9"/>
  </w:num>
  <w:num w:numId="9" w16cid:durableId="1966421848">
    <w:abstractNumId w:val="4"/>
  </w:num>
  <w:num w:numId="10" w16cid:durableId="29230342">
    <w:abstractNumId w:val="3"/>
  </w:num>
  <w:num w:numId="11" w16cid:durableId="491943596">
    <w:abstractNumId w:val="0"/>
  </w:num>
  <w:num w:numId="12" w16cid:durableId="1666472968">
    <w:abstractNumId w:val="5"/>
  </w:num>
  <w:num w:numId="13" w16cid:durableId="14470406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2C6"/>
    <w:rsid w:val="000F7C81"/>
    <w:rsid w:val="003A53C0"/>
    <w:rsid w:val="005422C6"/>
    <w:rsid w:val="006B1EFB"/>
    <w:rsid w:val="0076498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9A58"/>
  <w15:docId w15:val="{7C845303-9E19-485A-813B-A0F071DA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26E5"/>
    <w:pPr>
      <w:spacing w:after="160" w:line="259"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F254C5"/>
    <w:rPr>
      <w:lang w:val="en-US"/>
    </w:rPr>
  </w:style>
  <w:style w:type="character" w:customStyle="1" w:styleId="KjeneRakstz">
    <w:name w:val="Kājene Rakstz."/>
    <w:basedOn w:val="Noklusjumarindkopasfonts"/>
    <w:link w:val="Kjene"/>
    <w:uiPriority w:val="99"/>
    <w:qFormat/>
    <w:rsid w:val="00F254C5"/>
    <w:rPr>
      <w:lang w:val="en-US"/>
    </w:rPr>
  </w:style>
  <w:style w:type="character" w:customStyle="1" w:styleId="VrestekstsRakstz">
    <w:name w:val="Vēres teksts Rakstz."/>
    <w:basedOn w:val="Noklusjumarindkopasfonts"/>
    <w:link w:val="Vresteksts"/>
    <w:uiPriority w:val="99"/>
    <w:semiHidden/>
    <w:qFormat/>
    <w:rsid w:val="00D7708D"/>
    <w:rPr>
      <w:sz w:val="20"/>
      <w:szCs w:val="20"/>
      <w:lang w:val="en-US"/>
    </w:rPr>
  </w:style>
  <w:style w:type="character" w:customStyle="1" w:styleId="FootnoteCharacters">
    <w:name w:val="Footnote Characters"/>
    <w:uiPriority w:val="99"/>
    <w:semiHidden/>
    <w:unhideWhenUsed/>
    <w:qFormat/>
    <w:rsid w:val="00D7708D"/>
    <w:rPr>
      <w:vertAlign w:val="superscript"/>
    </w:rPr>
  </w:style>
  <w:style w:type="character" w:styleId="Vresatsauce">
    <w:name w:val="footnote reference"/>
    <w:rPr>
      <w:vertAlign w:val="superscript"/>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Index">
    <w:name w:val="Index"/>
    <w:basedOn w:val="Parasts"/>
    <w:qFormat/>
    <w:pPr>
      <w:suppressLineNumbers/>
    </w:pPr>
    <w:rPr>
      <w:rFonts w:cs="Arial"/>
    </w:rPr>
  </w:style>
  <w:style w:type="paragraph" w:styleId="Sarakstarindkopa">
    <w:name w:val="List Paragraph"/>
    <w:basedOn w:val="Parasts"/>
    <w:uiPriority w:val="34"/>
    <w:qFormat/>
    <w:rsid w:val="008326E5"/>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paragraph" w:styleId="Bezatstarpm">
    <w:name w:val="No Spacing"/>
    <w:uiPriority w:val="1"/>
    <w:qFormat/>
    <w:rsid w:val="00E53C1C"/>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table" w:styleId="Reatabula">
    <w:name w:val="Table Grid"/>
    <w:basedOn w:val="Parastatabula"/>
    <w:uiPriority w:val="59"/>
    <w:rsid w:val="008326E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5371-709B-4230-B19A-607F462C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15351</Words>
  <Characters>8751</Characters>
  <Application>Microsoft Office Word</Application>
  <DocSecurity>0</DocSecurity>
  <Lines>72</Lines>
  <Paragraphs>48</Paragraphs>
  <ScaleCrop>false</ScaleCrop>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dc:description/>
  <cp:lastModifiedBy>Vilis Deksnis</cp:lastModifiedBy>
  <cp:revision>17</cp:revision>
  <cp:lastPrinted>2022-04-22T05:29:00Z</cp:lastPrinted>
  <dcterms:created xsi:type="dcterms:W3CDTF">2023-11-09T10:39:00Z</dcterms:created>
  <dcterms:modified xsi:type="dcterms:W3CDTF">2023-11-10T14:13:00Z</dcterms:modified>
  <dc:language>lv-LV</dc:language>
</cp:coreProperties>
</file>